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Cómo se integra con SPIDI</w:t>
      </w:r>
    </w:p>
    <w:p>
      <w:pPr>
        <w:spacing w:before="120"/>
      </w:pPr>
      <w:r>
        <w:rPr>
          <w:b/>
        </w:rPr>
        <w:t xml:space="preserve">Para quién es</w:t>
      </w:r>
    </w:p>
    <w:p>
      <w:r>
        <w:t xml:space="preserve">Alguien que ya entendió qué es SPIDI y va a escribir código</w:t>
      </w:r>
    </w:p>
    <w:p>
      <w:pPr>
        <w:spacing w:before="120"/>
      </w:pPr>
      <w:r>
        <w:rPr>
          <w:b/>
        </w:rPr>
        <w:t xml:space="preserve">Qué busca</w:t>
      </w:r>
    </w:p>
    <w:p>
      <w:r>
        <w:t xml:space="preserve">Al terminar, el espectador sabe que integrar son DOS decisiones y no una: primero dónde paga su cliente —en una página de SPIDI o dentro de su propia aplicación con el SDK—, y después quién escribe el código —un agente o él mismo con el simulador—. Y sabe que la segunda decisión vale para las dos ramas de la primera. Es un router: reparte, no enseña a integrar.</w:t>
      </w:r>
    </w:p>
    <w:p>
      <w:pPr>
        <w:spacing w:before="120"/>
      </w:pPr>
      <w:r>
        <w:rPr>
          <w:b/>
        </w:rPr>
        <w:t xml:space="preserve">Duración</w:t>
      </w:r>
    </w:p>
    <w:p>
      <w:r>
        <w:t xml:space="preserve">1:41</w:t>
      </w:r>
    </w:p>
    <w:p>
      <w:pPr>
        <w:spacing w:before="240"/>
      </w:pPr>
      <w:r>
        <w:rPr>
          <w:b/>
          <w:sz w:val="28"/>
        </w:rPr>
        <w:t xml:space="preserve">Escena 1 · 15 s</w:t>
      </w:r>
    </w:p>
    <w:p>
      <w:pPr>
        <w:spacing w:before="120"/>
      </w:pPr>
      <w:r>
        <w:rPr>
          <w:b/>
        </w:rPr>
        <w:t xml:space="preserve">En pantalla</w:t>
      </w:r>
    </w:p>
    <w:p>
      <w:r>
        <w:t xml:space="preserve">Integrar son dos decisiones</w:t>
      </w:r>
    </w:p>
    <w:p>
      <w:pPr>
        <w:spacing w:before="120"/>
      </w:pPr>
      <w:r>
        <w:rPr>
          <w:b/>
        </w:rPr>
        <w:t xml:space="preserve">Qué se ve</w:t>
      </w:r>
    </w:p>
    <w:p>
      <w:r>
        <w:t xml:space="preserve">Un cruce de dos decisiones, no una lista de opciones.</w:t>
      </w:r>
    </w:p>
    <w:p>
      <w:pPr>
        <w:spacing w:before="120"/>
      </w:pPr>
      <w:r>
        <w:rPr>
          <w:b/>
        </w:rPr>
        <w:t xml:space="preserve">Lo que se dice</w:t>
      </w:r>
    </w:p>
    <w:p>
      <w:r>
        <w:t xml:space="preserve">Integrar SPIDI son dos decisiones, no una, y conviene no mezclarlas. La primera es dónde paga tu cliente. La segunda, quién escribe el código. Y son independientes: cualquier respuesta a la primera admite las dos de la segunda.</w:t>
      </w:r>
    </w:p>
    <w:p>
      <w:pPr>
        <w:spacing w:before="240"/>
      </w:pPr>
      <w:r>
        <w:rPr>
          <w:b/>
          <w:sz w:val="28"/>
        </w:rPr>
        <w:t xml:space="preserve">Escena 2 · 16 s</w:t>
      </w:r>
    </w:p>
    <w:p>
      <w:pPr>
        <w:spacing w:before="120"/>
      </w:pPr>
      <w:r>
        <w:rPr>
          <w:b/>
        </w:rPr>
        <w:t xml:space="preserve">En pantalla</w:t>
      </w:r>
    </w:p>
    <w:p>
      <w:r>
        <w:t xml:space="preserve">Primero: ¿dónde paga tu cliente?</w:t>
      </w:r>
    </w:p>
    <w:p>
      <w:pPr>
        <w:spacing w:before="120"/>
      </w:pPr>
      <w:r>
        <w:rPr>
          <w:b/>
        </w:rPr>
        <w:t xml:space="preserve">Qué se ve</w:t>
      </w:r>
    </w:p>
    <w:p>
      <w:r>
        <w:t xml:space="preserve">Dos destinos: el pagador sale a una página de SPIDI, o se queda dentro de la aplicación del comercio.</w:t>
      </w:r>
    </w:p>
    <w:p>
      <w:pPr>
        <w:spacing w:before="120"/>
      </w:pPr>
      <w:r>
        <w:rPr>
          <w:b/>
        </w:rPr>
        <w:t xml:space="preserve">Lo que se dice</w:t>
      </w:r>
    </w:p>
    <w:p>
      <w:r>
        <w:t xml:space="preserve">Con la API, tu backend crea la sesión y le entregas un enlace o un botón: tu cliente sale a una página de SPIDI, paga, y vuelve. Es el camino más corto y es lo que documenta casi todo el portal.</w:t>
      </w:r>
    </w:p>
    <w:p>
      <w:pPr>
        <w:spacing w:before="240"/>
      </w:pPr>
      <w:r>
        <w:rPr>
          <w:b/>
          <w:sz w:val="28"/>
        </w:rPr>
        <w:t xml:space="preserve">Escena 3 · 22 s</w:t>
      </w:r>
    </w:p>
    <w:p>
      <w:pPr>
        <w:spacing w:before="120"/>
      </w:pPr>
      <w:r>
        <w:rPr>
          <w:b/>
        </w:rPr>
        <w:t xml:space="preserve">En pantalla</w:t>
      </w:r>
    </w:p>
    <w:p>
      <w:r>
        <w:t xml:space="preserve">O sin salir de tu aplicación, con el SDK</w:t>
      </w:r>
    </w:p>
    <w:p>
      <w:pPr>
        <w:spacing w:before="120"/>
      </w:pPr>
      <w:r>
        <w:rPr>
          <w:b/>
        </w:rPr>
        <w:t xml:space="preserve">Qué se ve</w:t>
      </w:r>
    </w:p>
    <w:p>
      <w:r>
        <w:t xml:space="preserve">El pagador nunca sale: la pantalla de pago es la del propio comercio.</w:t>
      </w:r>
    </w:p>
    <w:p>
      <w:pPr>
        <w:spacing w:before="120"/>
      </w:pPr>
      <w:r>
        <w:rPr>
          <w:b/>
        </w:rPr>
        <w:t xml:space="preserve">Lo que se dice</w:t>
      </w:r>
    </w:p>
    <w:p>
      <w:r>
        <w:t xml:space="preserve">Con el SDK no sale. Pone sus datos y confirma en tu pantalla, que diseñas tú. Y ese es el beneficio, no un detalle: cuando el pago salta a otra pantalla una parte del público se pierde ahí, y el efecto no es parejo. En comercio de calle, transporte o atención rápida, el salto cuesta mucho más.</w:t>
      </w:r>
    </w:p>
    <w:p>
      <w:pPr>
        <w:spacing w:before="240"/>
      </w:pPr>
      <w:r>
        <w:rPr>
          <w:b/>
          <w:sz w:val="28"/>
        </w:rPr>
        <w:t xml:space="preserve">Escena 4 · 8 s</w:t>
      </w:r>
    </w:p>
    <w:p>
      <w:pPr>
        <w:spacing w:before="120"/>
      </w:pPr>
      <w:r>
        <w:rPr>
          <w:b/>
        </w:rPr>
        <w:t xml:space="preserve">En pantalla</w:t>
      </w:r>
    </w:p>
    <w:p>
      <w:r>
        <w:t xml:space="preserve">Después: ¿quién escribe el código?</w:t>
      </w:r>
    </w:p>
    <w:p>
      <w:pPr>
        <w:spacing w:before="120"/>
      </w:pPr>
      <w:r>
        <w:rPr>
          <w:b/>
        </w:rPr>
        <w:t xml:space="preserve">Qué se ve</w:t>
      </w:r>
    </w:p>
    <w:p>
      <w:r>
        <w:t xml:space="preserve">Cortina: cambia el tema. De qué construyes a quién lo construye.</w:t>
      </w:r>
    </w:p>
    <w:p>
      <w:pPr>
        <w:spacing w:before="120"/>
      </w:pPr>
      <w:r>
        <w:rPr>
          <w:b/>
        </w:rPr>
        <w:t xml:space="preserve">Lo que se dice</w:t>
      </w:r>
    </w:p>
    <w:p>
      <w:r>
        <w:t xml:space="preserve">Esa era la primera decisión. La segunda es distinta y vale para las dos: cambia quién teclea, no lo que construyes.</w:t>
      </w:r>
    </w:p>
    <w:p>
      <w:pPr>
        <w:spacing w:before="240"/>
      </w:pPr>
      <w:r>
        <w:rPr>
          <w:b/>
          <w:sz w:val="28"/>
        </w:rPr>
        <w:t xml:space="preserve">Escena 5 · 18 s</w:t>
      </w:r>
    </w:p>
    <w:p>
      <w:pPr>
        <w:spacing w:before="120"/>
      </w:pPr>
      <w:r>
        <w:rPr>
          <w:b/>
        </w:rPr>
        <w:t xml:space="preserve">En pantalla</w:t>
      </w:r>
    </w:p>
    <w:p>
      <w:r>
        <w:t xml:space="preserve">Con el agente, o a pie</w:t>
      </w:r>
    </w:p>
    <w:p>
      <w:pPr>
        <w:spacing w:before="120"/>
      </w:pPr>
      <w:r>
        <w:rPr>
          <w:b/>
        </w:rPr>
        <w:t xml:space="preserve">Qué se ve</w:t>
      </w:r>
    </w:p>
    <w:p>
      <w:r>
        <w:t xml:space="preserve">Dos formas de escribir la misma integración: un agente, o tú con el simulador.</w:t>
      </w:r>
    </w:p>
    <w:p>
      <w:pPr>
        <w:spacing w:before="120"/>
      </w:pPr>
      <w:r>
        <w:rPr>
          <w:b/>
        </w:rPr>
        <w:t xml:space="preserve">Lo que se dice</w:t>
      </w:r>
    </w:p>
    <w:p>
      <w:r>
        <w:t xml:space="preserve">Puedes pedírselo a tu agente de inteligencia artificial con la skill de SPIDI instalada: escribe la integración, la prueba contra el simulador y te enseña la traza. O hacerlo tú, con el simulador y las guías. No es una decisión que cierres: el agente sigue esas mismas guías.</w:t>
      </w:r>
    </w:p>
    <w:p>
      <w:pPr>
        <w:spacing w:before="240"/>
      </w:pPr>
      <w:r>
        <w:rPr>
          <w:b/>
          <w:sz w:val="28"/>
        </w:rPr>
        <w:t xml:space="preserve">Escena 6 · 22 s</w:t>
      </w:r>
    </w:p>
    <w:p>
      <w:pPr>
        <w:spacing w:before="120"/>
      </w:pPr>
      <w:r>
        <w:rPr>
          <w:b/>
        </w:rPr>
        <w:t xml:space="preserve">En pantalla</w:t>
      </w:r>
    </w:p>
    <w:p>
      <w:r>
        <w:t xml:space="preserve">Y quien aprueba es el simulador</w:t>
      </w:r>
    </w:p>
    <w:p>
      <w:pPr>
        <w:spacing w:before="120"/>
      </w:pPr>
      <w:r>
        <w:rPr>
          <w:b/>
        </w:rPr>
        <w:t xml:space="preserve">Qué se ve</w:t>
      </w:r>
    </w:p>
    <w:p>
      <w:r>
        <w:t xml:space="preserve">Cierre: lo que aprueba una integración, y la excepción del débito del SDK.</w:t>
      </w:r>
    </w:p>
    <w:p>
      <w:pPr>
        <w:spacing w:before="120"/>
      </w:pPr>
      <w:r>
        <w:rPr>
          <w:b/>
        </w:rPr>
        <w:t xml:space="preserve">Lo que se dice</w:t>
      </w:r>
    </w:p>
    <w:p>
      <w:r>
        <w:t xml:space="preserve">Elijas lo que elijas, tu integración se da por buena cuando cierra un ciclo completo contra el simulador, no cuando compila. Con una excepción que importa: el débito del SDK no se puede simular. Se desarrolla contra el sandbox, donde los desenlaces no se fuerzan, así que ahí las reglas son otras. Empieza por su página de advertencias.</w:t>
      </w:r>
    </w:p>
    <w:p>
      <w:r>
        <w:t xml:space="preserve"/>
      </w:r>
    </w:p>
    <w:p>
      <w:r>
        <w:t xml:space="preserve">Para comentarlo: usa control de cambios o comentarios de Word y adjunta este fichero al correo del enlace «comentar su vídeo» de la página.</w:t>
      </w:r>
    </w:p>
    <w:sectPr/>
  </w:body>
</w:document>
</file>