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El acuerdo de liquidación, a fondo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Desarrollador que va a crear sus acuerdos y necesita el detalle de cada campo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sabe qué declara un destino campo a campo, por qué `split` es un booleano y dónde va la distribución de verdad, y se lleva el requisito de diseño que más caro sale si se salta: guardar el `agreement_id`, porque no hay forma de recuperarlo ni de modificar un acuerdo.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3:13</w:t>
      </w:r>
    </w:p>
    <w:p>
      <w:pPr>
        <w:spacing w:before="240"/>
      </w:pPr>
      <w:r>
        <w:rPr>
          <w:b/>
          <w:sz w:val="28"/>
        </w:rPr>
        <w:t xml:space="preserve">Escena 1 · 24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Antes del primer pago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pregunta sobre la mesa antes de cualquier código: a dónde llega el dinero.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Antes de recibir tu primer pago tienes que decidir una cosa: a dónde va a llegar el dinero. Eso es un destino, y en la API se llama acuerdo de liquidación. Es un juego de reglas que dice cómo recibes: a qué cuenta bancaria tuya se acredita, qué métodos de pago aceptas, y si lo que llegue ahí se reparte con otros.</w:t>
      </w:r>
    </w:p>
    <w:p>
      <w:pPr>
        <w:spacing w:before="240"/>
      </w:pPr>
      <w:r>
        <w:rPr>
          <w:b/>
          <w:sz w:val="28"/>
        </w:rPr>
        <w:t xml:space="preserve">Escena 2 · 21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Uno por cada forma de recibir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acuerdo y muchas sesiones colgando de él; al lado, varios acuerdos para casos distintos.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Se define una vez y se reutiliza en muchas sesiones. Y puedes tener tantos como te hagan falta: un negocio con una sola cuenta tendrá uno; uno que separa ingresos por sucursal o por línea de producto, o que reparte con socios en unos casos y no en otros, tendrá varios. Uno por caso.</w:t>
      </w:r>
    </w:p>
    <w:p>
      <w:pPr>
        <w:spacing w:before="240"/>
      </w:pPr>
      <w:r>
        <w:rPr>
          <w:b/>
          <w:sz w:val="28"/>
        </w:rPr>
        <w:t xml:space="preserve">Escena 3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Guarda el identificador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4 · 20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No hay forma de recuperarlo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catálogo de rutas del contrato, con el hueco donde estaría un listado de acuerdos.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antes de los campos, un requisito de diseño que si te saltas te quedas sin acuerdo. No existe ninguna operación para listar acuerdos ni para consultar uno: el contrato no declara ninguna ruta que lo haga. Tampoco hay listado de partners. La única entidad que se puede enumerar es la Parada.</w:t>
      </w:r>
    </w:p>
    <w:p>
      <w:pPr>
        <w:spacing w:before="240"/>
      </w:pPr>
      <w:r>
        <w:rPr>
          <w:b/>
          <w:sz w:val="28"/>
        </w:rPr>
        <w:t xml:space="preserve">Escena 5 · 27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Guárdalo al crearlo, junto al tuyo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identificador guardándose en el sistema propio en el mismo momento de crearse.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Así que guarda el identificador del acuerdo en tu sistema en el mismo momento en que lo creas, junto al identificador de tu lado: tu cliente, tu contrato, tu sucursal. Si lo pierdes, el único camino es crear otro. Y por lo mismo: modificar un acuerdo tampoco está disponible, así que si necesitas cambiar métodos o cuenta de destino, creas uno nuevo y eliges el que toca en cada sesión.</w:t>
      </w:r>
    </w:p>
    <w:p>
      <w:pPr>
        <w:spacing w:before="240"/>
      </w:pPr>
      <w:r>
        <w:rPr>
          <w:b/>
          <w:sz w:val="28"/>
        </w:rPr>
        <w:t xml:space="preserve">Escena 6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Los campos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7 · 27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Cuatro obligatorios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Los cuatro campos obligatorios del acuerdo, con los tres booleanos de métodos abiertos.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Cuatro campos son obligatorios por contrato: el título, los métodos de pago, la cuenta bancaria por defecto y el reparto. Y de los métodos, ojo con un detalle que devuelve un cuatrocientos si lo saltas: son tres booleanos y los tres son obligatorios dentro del objeto, aunque los pongas en falso. Débito inmediato, cripto y pago móvil. Y aceptar cripto no cambia la moneda: la liquidación siempre ocurre en bolívares.</w:t>
      </w:r>
    </w:p>
    <w:p>
      <w:pPr>
        <w:spacing w:before="240"/>
      </w:pPr>
      <w:r>
        <w:rPr>
          <w:b/>
          <w:sz w:val="28"/>
        </w:rPr>
        <w:t xml:space="preserve">Escena 8 · 24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`split` es un booleano: solo habilita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campo split como un simple interruptor, sin ningún detalle de reparto dentro.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sobre el reparto, la confusión más habitual de toda la API. En el acuerdo, el reparto es un booleano: solo habilita. Si está en falso, tú recibes el cien por cien. Si está en verdadero, permite reparto por sesión — pero la distribución concreta, quién recibe cuánto, no va aquí: va en el objeto de reparto de cada sesión de pago.</w:t>
      </w:r>
    </w:p>
    <w:p>
      <w:pPr>
        <w:spacing w:before="240"/>
      </w:pPr>
      <w:r>
        <w:rPr>
          <w:b/>
          <w:sz w:val="28"/>
        </w:rPr>
        <w:t xml:space="preserve">Escena 9 · 22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Un reparto se arma en tres sitios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Los tres sitios donde se arma un reparto: el acuerdo de recepción, el acuerdo con reparto habilitado, y la sesión.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De hecho, un reparto se arma en tres sitios distintos, y confundirlos es el error más habitual. En el acuerdo de recepción de cada receptor, que dice quién puede recibir y a qué cuenta. En tu acuerdo de liquidación con el reparto habilitado. Y en cada sesión de pago, donde dices quién recibe cuánto en esa transacción concreta.</w:t>
      </w:r>
    </w:p>
    <w:p>
      <w:pPr>
        <w:spacing w:before="240"/>
      </w:pPr>
      <w:r>
        <w:rPr>
          <w:b/>
          <w:sz w:val="28"/>
        </w:rPr>
        <w:t xml:space="preserve">Escena 10 · 22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Cuántos destinos necesitas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las cuatro cosas que varían entre un destino y otro.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con eso puedes contar cuántos destinos necesitas: uno por cada combinación distinta de cuatro cosas. Si se reparte o no. Qué métodos aceptas. A qué cuenta llega. Y cómo se enruta según el banco del pagador — ese último con el campo de reglas, que el contrato marca En Desarrollo, así que déjalo para cuando esté.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