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Botón web: recibir el pago dentro de tu web o app</w:t>
      </w:r>
    </w:p>
    <w:p>
      <w:pPr>
        <w:spacing w:before="120"/>
      </w:pPr>
      <w:r>
        <w:rPr>
          <w:b/>
        </w:rPr>
        <w:t xml:space="preserve">Para quién es</w:t>
      </w:r>
    </w:p>
    <w:p>
      <w:r>
        <w:t xml:space="preserve">Desarrollador que va a poner un checkout de SPIDI en su web o en su app</w:t>
      </w:r>
    </w:p>
    <w:p>
      <w:pPr>
        <w:spacing w:before="120"/>
      </w:pPr>
      <w:r>
        <w:rPr>
          <w:b/>
        </w:rPr>
        <w:t xml:space="preserve">Qué busca</w:t>
      </w:r>
    </w:p>
    <w:p>
      <w:r>
        <w:t xml:space="preserve">Al terminar, el espectador sabe crear una sesión de Botón, por qué tiene que abrir su `payment_url` una vez antes de dársela a nadie, que la redirección no confirma nada, y cuáles son los límites que conviene conocer antes de diseñar: vigencia, monto mínimo, ventana de medianoche y las cinco monedas de referencia.</w:t>
      </w:r>
    </w:p>
    <w:p>
      <w:pPr>
        <w:spacing w:before="120"/>
      </w:pPr>
      <w:r>
        <w:rPr>
          <w:b/>
        </w:rPr>
        <w:t xml:space="preserve">Duración</w:t>
      </w:r>
    </w:p>
    <w:p>
      <w:r>
        <w:t xml:space="preserve">3:47</w:t>
      </w:r>
    </w:p>
    <w:p>
      <w:pPr>
        <w:spacing w:before="240"/>
      </w:pPr>
      <w:r>
        <w:rPr>
          <w:b/>
          <w:sz w:val="28"/>
        </w:rPr>
        <w:t xml:space="preserve">Escena 1 · 17 s</w:t>
      </w:r>
    </w:p>
    <w:p>
      <w:pPr>
        <w:spacing w:before="120"/>
      </w:pPr>
      <w:r>
        <w:rPr>
          <w:b/>
        </w:rPr>
        <w:t xml:space="preserve">En pantalla</w:t>
      </w:r>
    </w:p>
    <w:p>
      <w:r>
        <w:t xml:space="preserve">Cuando tu cliente está delante</w:t>
      </w:r>
    </w:p>
    <w:p>
      <w:pPr>
        <w:spacing w:before="120"/>
      </w:pPr>
      <w:r>
        <w:rPr>
          <w:b/>
        </w:rPr>
        <w:t xml:space="preserve">Qué se ve</w:t>
      </w:r>
    </w:p>
    <w:p>
      <w:r>
        <w:t xml:space="preserve">Una persona frente a un checkout en una web, decidiendo ahora.</w:t>
      </w:r>
    </w:p>
    <w:p>
      <w:pPr>
        <w:spacing w:before="120"/>
      </w:pPr>
      <w:r>
        <w:rPr>
          <w:b/>
        </w:rPr>
        <w:t xml:space="preserve">Lo que se dice</w:t>
      </w:r>
    </w:p>
    <w:p>
      <w:r>
        <w:t xml:space="preserve">El Botón es la sesión para cuando tu cliente está delante, decidiendo ahora: el enlace solo tiene que durar lo que dure la compra. Creas la sesión, llevas a la persona a su URL de pago, y confirmas desde tu backend. Vamos por partes.</w:t>
      </w:r>
    </w:p>
    <w:p>
      <w:pPr>
        <w:spacing w:before="240"/>
      </w:pPr>
      <w:r>
        <w:rPr>
          <w:b/>
          <w:sz w:val="28"/>
        </w:rPr>
        <w:t xml:space="preserve">Escena 2 · 30 s</w:t>
      </w:r>
    </w:p>
    <w:p>
      <w:pPr>
        <w:spacing w:before="120"/>
      </w:pPr>
      <w:r>
        <w:rPr>
          <w:b/>
        </w:rPr>
        <w:t xml:space="preserve">En pantalla</w:t>
      </w:r>
    </w:p>
    <w:p>
      <w:r>
        <w:t xml:space="preserve">1 · Crea la sesión</w:t>
      </w:r>
    </w:p>
    <w:p>
      <w:pPr>
        <w:spacing w:before="120"/>
      </w:pPr>
      <w:r>
        <w:rPr>
          <w:b/>
        </w:rPr>
        <w:t xml:space="preserve">Qué se ve</w:t>
      </w:r>
    </w:p>
    <w:p>
      <w:r>
        <w:t xml:space="preserve">La llamada de creación con los ocho campos obligatorios agrupados por lo que dicen.</w:t>
      </w:r>
    </w:p>
    <w:p>
      <w:pPr>
        <w:spacing w:before="120"/>
      </w:pPr>
      <w:r>
        <w:rPr>
          <w:b/>
        </w:rPr>
        <w:t xml:space="preserve">Lo que se dice</w:t>
      </w:r>
    </w:p>
    <w:p>
      <w:r>
        <w:t xml:space="preserve">Se crea con una sola llamada, y son ocho los campos obligatorios. Van agrupados por lo que dicen: por qué destino lo enrutas; cuánto y en qué moneda lo fijas; a quién se lo pides y por qué concepto; y a dónde vuelve la persona al terminar, tanto si pagó como si no. La respuesta trae la URL de pago y el identificador de sesión, los dos dentro del objeto data, y la sesión nace en pendiente.</w:t>
      </w:r>
    </w:p>
    <w:p>
      <w:pPr>
        <w:spacing w:before="240"/>
      </w:pPr>
      <w:r>
        <w:rPr>
          <w:b/>
          <w:sz w:val="28"/>
        </w:rPr>
        <w:t xml:space="preserve">Escena 3 · 28 s</w:t>
      </w:r>
    </w:p>
    <w:p>
      <w:pPr>
        <w:spacing w:before="120"/>
      </w:pPr>
      <w:r>
        <w:rPr>
          <w:b/>
        </w:rPr>
        <w:t xml:space="preserve">En pantalla</w:t>
      </w:r>
    </w:p>
    <w:p>
      <w:r>
        <w:t xml:space="preserve">Ábrelo una vez antes de dárselo a nadie</w:t>
      </w:r>
    </w:p>
    <w:p>
      <w:pPr>
        <w:spacing w:before="120"/>
      </w:pPr>
      <w:r>
        <w:rPr>
          <w:b/>
        </w:rPr>
        <w:t xml:space="preserve">Qué se ve</w:t>
      </w:r>
    </w:p>
    <w:p>
      <w:r>
        <w:t xml:space="preserve">Un enlace mal formado llevando a una pantalla plausible donde alguien introduce sus datos y el pago se pierde.</w:t>
      </w:r>
    </w:p>
    <w:p>
      <w:pPr>
        <w:spacing w:before="120"/>
      </w:pPr>
      <w:r>
        <w:rPr>
          <w:b/>
        </w:rPr>
        <w:t xml:space="preserve">Lo que se dice</w:t>
      </w:r>
    </w:p>
    <w:p>
      <w:r>
        <w:t xml:space="preserve">Y aquí va una comprobación de un minuto que se hace una sola vez y evita el fallo más silencioso de todo el ciclo. Abre tu URL de pago con una sesión de prueba y confirma que muestra el monto que esperas. Un enlace mal formado no da error: lleva a una pantalla plausible donde le piden los datos a tu cliente, y ahí se pierde el pago sin que nadie se entere.</w:t>
      </w:r>
    </w:p>
    <w:p>
      <w:pPr>
        <w:spacing w:before="240"/>
      </w:pPr>
      <w:r>
        <w:rPr>
          <w:b/>
          <w:sz w:val="28"/>
        </w:rPr>
        <w:t xml:space="preserve">Escena 4 · 3 s</w:t>
      </w:r>
    </w:p>
    <w:p>
      <w:pPr>
        <w:spacing w:before="120"/>
      </w:pPr>
      <w:r>
        <w:rPr>
          <w:b/>
        </w:rPr>
        <w:t xml:space="preserve">En pantalla</w:t>
      </w:r>
    </w:p>
    <w:p>
      <w:r>
        <w:t xml:space="preserve">Confirma desde tu servidor</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5 · 23 s</w:t>
      </w:r>
    </w:p>
    <w:p>
      <w:pPr>
        <w:spacing w:before="120"/>
      </w:pPr>
      <w:r>
        <w:rPr>
          <w:b/>
        </w:rPr>
        <w:t xml:space="preserve">En pantalla</w:t>
      </w:r>
    </w:p>
    <w:p>
      <w:r>
        <w:t xml:space="preserve">La redirección no garantiza nada</w:t>
      </w:r>
    </w:p>
    <w:p>
      <w:pPr>
        <w:spacing w:before="120"/>
      </w:pPr>
      <w:r>
        <w:rPr>
          <w:b/>
        </w:rPr>
        <w:t xml:space="preserve">Qué se ve</w:t>
      </w:r>
    </w:p>
    <w:p>
      <w:r>
        <w:t xml:space="preserve">La persona volviendo a la URL de éxito, con un signo de interrogación sobre si pagó de verdad.</w:t>
      </w:r>
    </w:p>
    <w:p>
      <w:pPr>
        <w:spacing w:before="120"/>
      </w:pPr>
      <w:r>
        <w:rPr>
          <w:b/>
        </w:rPr>
        <w:t xml:space="preserve">Lo que se dice</w:t>
      </w:r>
    </w:p>
    <w:p>
      <w:r>
        <w:t xml:space="preserve">Con el enlace comprobado, se lo das a tu cliente y paga. Y al terminar, SPIDI lo redirige a tu URL de éxito o a la de fallo — pero eso es lo único que esa redirección significa: que la persona volvió. No garantiza que te pagaron. Pregúntale a SPIDI desde tu backend, consultando el estado de la sesión.</w:t>
      </w:r>
    </w:p>
    <w:p>
      <w:pPr>
        <w:spacing w:before="240"/>
      </w:pPr>
      <w:r>
        <w:rPr>
          <w:b/>
          <w:sz w:val="28"/>
        </w:rPr>
        <w:t xml:space="preserve">Escena 6 · 26 s</w:t>
      </w:r>
    </w:p>
    <w:p>
      <w:pPr>
        <w:spacing w:before="120"/>
      </w:pPr>
      <w:r>
        <w:rPr>
          <w:b/>
        </w:rPr>
        <w:t xml:space="preserve">En pantalla</w:t>
      </w:r>
    </w:p>
    <w:p>
      <w:r>
        <w:t xml:space="preserve">Y `paid` no es dinero acreditado</w:t>
      </w:r>
    </w:p>
    <w:p>
      <w:pPr>
        <w:spacing w:before="120"/>
      </w:pPr>
      <w:r>
        <w:rPr>
          <w:b/>
        </w:rPr>
        <w:t xml:space="preserve">Qué se ve</w:t>
      </w:r>
    </w:p>
    <w:p>
      <w:r>
        <w:t xml:space="preserve">El aviso firmado llegando al endpoint propio, y el status quedándose en pagado.</w:t>
      </w:r>
    </w:p>
    <w:p>
      <w:pPr>
        <w:spacing w:before="120"/>
      </w:pPr>
      <w:r>
        <w:rPr>
          <w:b/>
        </w:rPr>
        <w:t xml:space="preserve">Lo que se dice</w:t>
      </w:r>
    </w:p>
    <w:p>
      <w:r>
        <w:t xml:space="preserve">Al llegar a pagado, además, te llega el aviso firmado a tu URL de webhook: lo verificas y respondes 2xx. Pero ojo con lo que confirma ese pagado: confirma el débito, la fase uno, no que el dinero ya esté en manos del receptor. La acreditación no cambia el status; te llega por un segundo aviso, o la consultas en receiver_credits, en la misma respuesta del estado.</w:t>
      </w:r>
    </w:p>
    <w:p>
      <w:pPr>
        <w:spacing w:before="240"/>
      </w:pPr>
      <w:r>
        <w:rPr>
          <w:b/>
          <w:sz w:val="28"/>
        </w:rPr>
        <w:t xml:space="preserve">Escena 7 · 3 s</w:t>
      </w:r>
    </w:p>
    <w:p>
      <w:pPr>
        <w:spacing w:before="120"/>
      </w:pPr>
      <w:r>
        <w:rPr>
          <w:b/>
        </w:rPr>
        <w:t xml:space="preserve">En pantalla</w:t>
      </w:r>
    </w:p>
    <w:p>
      <w:r>
        <w:t xml:space="preserve">Los límites, antes de diseñar</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8 · 29 s</w:t>
      </w:r>
    </w:p>
    <w:p>
      <w:pPr>
        <w:spacing w:before="120"/>
      </w:pPr>
      <w:r>
        <w:rPr>
          <w:b/>
        </w:rPr>
        <w:t xml:space="preserve">En pantalla</w:t>
      </w:r>
    </w:p>
    <w:p>
      <w:r>
        <w:t xml:space="preserve">La vigencia tiene techo</w:t>
      </w:r>
    </w:p>
    <w:p>
      <w:pPr>
        <w:spacing w:before="120"/>
      </w:pPr>
      <w:r>
        <w:rPr>
          <w:b/>
        </w:rPr>
        <w:t xml:space="preserve">Qué se ve</w:t>
      </w:r>
    </w:p>
    <w:p>
      <w:r>
        <w:t xml:space="preserve">Un dial de vigencia con su techo marcado, y un enlace muerto llegando por chat.</w:t>
      </w:r>
    </w:p>
    <w:p>
      <w:pPr>
        <w:spacing w:before="120"/>
      </w:pPr>
      <w:r>
        <w:rPr>
          <w:b/>
        </w:rPr>
        <w:t xml:space="preserve">Lo que se dice</w:t>
      </w:r>
    </w:p>
    <w:p>
      <w:r>
        <w:t xml:space="preserve">Quedan las reglas que conviene conocer antes de diseñar. La vigencia la eliges tú, en minutos, y ese máximo es un techo: no hay forma de pedir más. Y si no envías el campo, la sesión caduca pronto. Por eso, si el pago va a esperar, un Botón no es la pieza: su enlace también es un enlace, se puede mandar por WhatsApp, y morirse antes de que lo abran. Para eso están las Solicitudes.</w:t>
      </w:r>
    </w:p>
    <w:p>
      <w:pPr>
        <w:spacing w:before="240"/>
      </w:pPr>
      <w:r>
        <w:rPr>
          <w:b/>
          <w:sz w:val="28"/>
        </w:rPr>
        <w:t xml:space="preserve">Escena 9 · 23 s</w:t>
      </w:r>
    </w:p>
    <w:p>
      <w:pPr>
        <w:spacing w:before="120"/>
      </w:pPr>
      <w:r>
        <w:rPr>
          <w:b/>
        </w:rPr>
        <w:t xml:space="preserve">En pantalla</w:t>
      </w:r>
    </w:p>
    <w:p>
      <w:r>
        <w:t xml:space="preserve">Monto mínimo · horario · monedas</w:t>
      </w:r>
    </w:p>
    <w:p>
      <w:pPr>
        <w:spacing w:before="120"/>
      </w:pPr>
      <w:r>
        <w:rPr>
          <w:b/>
        </w:rPr>
        <w:t xml:space="preserve">Qué se ve</w:t>
      </w:r>
    </w:p>
    <w:p>
      <w:r>
        <w:t xml:space="preserve">Un monto por debajo del mínimo rebotando, una ventana de medianoche cerrada, y cinco monedas admitidas.</w:t>
      </w:r>
    </w:p>
    <w:p>
      <w:pPr>
        <w:spacing w:before="120"/>
      </w:pPr>
      <w:r>
        <w:rPr>
          <w:b/>
        </w:rPr>
        <w:t xml:space="preserve">Lo que se dice</w:t>
      </w:r>
    </w:p>
    <w:p>
      <w:r>
        <w:t xml:space="preserve">Tres más. Hay un monto mínimo: por debajo, la creación devuelve un cuatrocientos. No se permiten operaciones en las horas cercanas a la medianoche, que es la ventana de corte diario. Y las monedas de referencia son cinco, y el contrato las declara como lista cerrada: dólar, euro, peso colombiano, USDT y bolívar. Cualquier otro valor devuelve un cuatrocientos.</w:t>
      </w:r>
    </w:p>
    <w:p>
      <w:pPr>
        <w:spacing w:before="240"/>
      </w:pPr>
      <w:r>
        <w:rPr>
          <w:b/>
          <w:sz w:val="28"/>
        </w:rPr>
        <w:t xml:space="preserve">Escena 10 · 25 s</w:t>
      </w:r>
    </w:p>
    <w:p>
      <w:pPr>
        <w:spacing w:before="120"/>
      </w:pPr>
      <w:r>
        <w:rPr>
          <w:b/>
        </w:rPr>
        <w:t xml:space="preserve">En pantalla</w:t>
      </w:r>
    </w:p>
    <w:p>
      <w:r>
        <w:t xml:space="preserve">Qué texto poner en el botón</w:t>
      </w:r>
    </w:p>
    <w:p>
      <w:pPr>
        <w:spacing w:before="120"/>
      </w:pPr>
      <w:r>
        <w:rPr>
          <w:b/>
        </w:rPr>
        <w:t xml:space="preserve">Qué se ve</w:t>
      </w:r>
    </w:p>
    <w:p>
      <w:r>
        <w:t xml:space="preserve">El botón con su etiqueta recomendada y el respaldo debajo en pequeño.</w:t>
      </w:r>
    </w:p>
    <w:p>
      <w:pPr>
        <w:spacing w:before="120"/>
      </w:pPr>
      <w:r>
        <w:rPr>
          <w:b/>
        </w:rPr>
        <w:t xml:space="preserve">Lo que se dice</w:t>
      </w:r>
    </w:p>
    <w:p>
      <w:r>
        <w:t xml:space="preserve">Y una recomendación de SPIDI que viene con su razón: la etiqueta «Pagar con Bs y Cripto», y debajo, en pequeño, «Desarrollado por SPIDI». La primera dice de entrada las dos cosas que quien paga necesita para decidirse. La segunda evita que el botón se perciba como un monedero desconocido. No es obligatorio, pero si lo cambias, conserva las dos ideas: la moneda y el respaldo.</w:t>
      </w:r>
    </w:p>
    <w:p>
      <w:pPr>
        <w:spacing w:before="240"/>
      </w:pPr>
      <w:r>
        <w:rPr>
          <w:b/>
          <w:sz w:val="28"/>
        </w:rPr>
        <w:t xml:space="preserve">Escena 11 · 20 s</w:t>
      </w:r>
    </w:p>
    <w:p>
      <w:pPr>
        <w:spacing w:before="120"/>
      </w:pPr>
      <w:r>
        <w:rPr>
          <w:b/>
        </w:rPr>
        <w:t xml:space="preserve">En pantalla</w:t>
      </w:r>
    </w:p>
    <w:p>
      <w:r>
        <w:t xml:space="preserve">En app, y cómo lo pruebas</w:t>
      </w:r>
    </w:p>
    <w:p>
      <w:pPr>
        <w:spacing w:before="120"/>
      </w:pPr>
      <w:r>
        <w:rPr>
          <w:b/>
        </w:rPr>
        <w:t xml:space="preserve">Qué se ve</w:t>
      </w:r>
    </w:p>
    <w:p>
      <w:r>
        <w:t xml:space="preserve">Cierre de marca; la misma URL abierta desde una app móvil, y el desenlace forzado en el simulador.</w:t>
      </w:r>
    </w:p>
    <w:p>
      <w:pPr>
        <w:spacing w:before="120"/>
      </w:pPr>
      <w:r>
        <w:rPr>
          <w:b/>
        </w:rPr>
        <w:t xml:space="preserve">Lo que se dice</w:t>
      </w:r>
    </w:p>
    <w:p>
      <w:r>
        <w:t xml:space="preserve">Por último, si integras desde una app móvil abres esa misma URL, por deeplink al navegador o dentro de un WebView: el retorno depende de tu plataforma, pero la confirmación es idéntica. Y para probarlo todo sin pagar nada, en el simulador fuerzas el desenlace que quieras desde el plano de control.</w:t>
      </w:r>
    </w:p>
    <w:p>
      <w:r>
        <w:t xml:space="preserve"/>
      </w:r>
    </w:p>
    <w:p>
      <w:r>
        <w:t xml:space="preserve">Para comentarlo: usa control de cambios o comentarios de Word y adjunta este fichero al correo del enlace «comentar su vídeo» de la página.</w:t>
      </w:r>
    </w:p>
    <w:sectPr/>
  </w:body>
</w:document>
</file>