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Métodos de pago: qué pasa del otro lado</w:t>
      </w:r>
    </w:p>
    <w:p>
      <w:pPr>
        <w:spacing w:before="120"/>
      </w:pPr>
      <w:r>
        <w:rPr>
          <w:b/>
        </w:rPr>
        <w:t xml:space="preserve">Para quién es</w:t>
      </w:r>
    </w:p>
    <w:p>
      <w:r>
        <w:t xml:space="preserve">Desarrollador que quiere entender qué vive su cliente al pagar, y qué soporte le va a llegar</w:t>
      </w:r>
    </w:p>
    <w:p>
      <w:pPr>
        <w:spacing w:before="120"/>
      </w:pPr>
      <w:r>
        <w:rPr>
          <w:b/>
        </w:rPr>
        <w:t xml:space="preserve">Qué busca</w:t>
      </w:r>
    </w:p>
    <w:p>
      <w:r>
        <w:t xml:space="preserve">Al terminar, el espectador sabe que los métodos se deciden en el acuerdo y no en cada sesión, y sobre todo entiende qué pasa del lado de quien paga. Se lleva la que más soporte le va a ahorrar: la clave de pago la emite el banco del pagador, no SPIDI.</w:t>
      </w:r>
    </w:p>
    <w:p>
      <w:pPr>
        <w:spacing w:before="120"/>
      </w:pPr>
      <w:r>
        <w:rPr>
          <w:b/>
        </w:rPr>
        <w:t xml:space="preserve">Duración</w:t>
      </w:r>
    </w:p>
    <w:p>
      <w:r>
        <w:t xml:space="preserve">2:29</w:t>
      </w:r>
    </w:p>
    <w:p>
      <w:pPr>
        <w:spacing w:before="240"/>
      </w:pPr>
      <w:r>
        <w:rPr>
          <w:b/>
          <w:sz w:val="28"/>
        </w:rPr>
        <w:t xml:space="preserve">Escena 1 · 11 s</w:t>
      </w:r>
    </w:p>
    <w:p>
      <w:pPr>
        <w:spacing w:before="120"/>
      </w:pPr>
      <w:r>
        <w:rPr>
          <w:b/>
        </w:rPr>
        <w:t xml:space="preserve">En pantalla</w:t>
      </w:r>
    </w:p>
    <w:p>
      <w:r>
        <w:t xml:space="preserve">Tú diseñas hasta el clic</w:t>
      </w:r>
    </w:p>
    <w:p>
      <w:pPr>
        <w:spacing w:before="120"/>
      </w:pPr>
      <w:r>
        <w:rPr>
          <w:b/>
        </w:rPr>
        <w:t xml:space="preserve">Qué se ve</w:t>
      </w:r>
    </w:p>
    <w:p>
      <w:r>
        <w:t xml:space="preserve">Una línea que separa lo que diseña el integrador de lo que vive quien paga.</w:t>
      </w:r>
    </w:p>
    <w:p>
      <w:pPr>
        <w:spacing w:before="120"/>
      </w:pPr>
      <w:r>
        <w:rPr>
          <w:b/>
        </w:rPr>
        <w:t xml:space="preserve">Lo que se dice</w:t>
      </w:r>
    </w:p>
    <w:p>
      <w:r>
        <w:t xml:space="preserve">Tú diseñas hasta el clic. Lo que viene después no lo controlas — pero conviene que lo conozcas, porque es exactamente lo que tu cliente te va a preguntar.</w:t>
      </w:r>
    </w:p>
    <w:p>
      <w:pPr>
        <w:spacing w:before="240"/>
      </w:pPr>
      <w:r>
        <w:rPr>
          <w:b/>
          <w:sz w:val="28"/>
        </w:rPr>
        <w:t xml:space="preserve">Escena 2 · 27 s</w:t>
      </w:r>
    </w:p>
    <w:p>
      <w:pPr>
        <w:spacing w:before="120"/>
      </w:pPr>
      <w:r>
        <w:rPr>
          <w:b/>
        </w:rPr>
        <w:t xml:space="preserve">En pantalla</w:t>
      </w:r>
    </w:p>
    <w:p>
      <w:r>
        <w:t xml:space="preserve">Tu cliente no se registra en nada</w:t>
      </w:r>
    </w:p>
    <w:p>
      <w:pPr>
        <w:spacing w:before="120"/>
      </w:pPr>
      <w:r>
        <w:rPr>
          <w:b/>
        </w:rPr>
        <w:t xml:space="preserve">Qué se ve</w:t>
      </w:r>
    </w:p>
    <w:p>
      <w:r>
        <w:t xml:space="preserve">Quien paga abriendo un enlace y pagando: sin registro, sin app, sin contraseña.</w:t>
      </w:r>
    </w:p>
    <w:p>
      <w:pPr>
        <w:spacing w:before="120"/>
      </w:pPr>
      <w:r>
        <w:rPr>
          <w:b/>
        </w:rPr>
        <w:t xml:space="preserve">Lo que se dice</w:t>
      </w:r>
    </w:p>
    <w:p>
      <w:r>
        <w:t xml:space="preserve">Lo primero, y es lo que más tranquiliza a un negocio: tu cliente no se registra en SPIDI ni instala nada. Abre el enlace, paga, y se acabó. No hay cuenta que crear, ni aplicación que bajar, ni contraseña que recordar. La cuenta en SPIDI la necesitas tú, no él. Y paga desde su banco, el que sea: no hay bancos que habilitar ni listas en las que estar.</w:t>
      </w:r>
    </w:p>
    <w:p>
      <w:pPr>
        <w:spacing w:before="240"/>
      </w:pPr>
      <w:r>
        <w:rPr>
          <w:b/>
          <w:sz w:val="28"/>
        </w:rPr>
        <w:t xml:space="preserve">Escena 3 · 20 s</w:t>
      </w:r>
    </w:p>
    <w:p>
      <w:pPr>
        <w:spacing w:before="120"/>
      </w:pPr>
      <w:r>
        <w:rPr>
          <w:b/>
        </w:rPr>
        <w:t xml:space="preserve">En pantalla</w:t>
      </w:r>
    </w:p>
    <w:p>
      <w:r>
        <w:t xml:space="preserve">Y dos cosas que no le afectan</w:t>
      </w:r>
    </w:p>
    <w:p>
      <w:pPr>
        <w:spacing w:before="120"/>
      </w:pPr>
      <w:r>
        <w:rPr>
          <w:b/>
        </w:rPr>
        <w:t xml:space="preserve">Qué se ve</w:t>
      </w:r>
    </w:p>
    <w:p>
      <w:r>
        <w:t xml:space="preserve">Un pago en cripto que sale en bolívares, y un reparto que el pagador no ve.</w:t>
      </w:r>
    </w:p>
    <w:p>
      <w:pPr>
        <w:spacing w:before="120"/>
      </w:pPr>
      <w:r>
        <w:rPr>
          <w:b/>
        </w:rPr>
        <w:t xml:space="preserve">Lo que se dice</w:t>
      </w:r>
    </w:p>
    <w:p>
      <w:r>
        <w:t xml:space="preserve">Y dos cosas más que no cambian nada de su lado. Si paga en cripto, tú sigues recibiendo bolívares: la conversión ocurre por debajo. Y si repartes el pago, él no se entera — ve un solo monto y paga una vez; el reparto ocurre después, entre el banco y los receptores.</w:t>
      </w:r>
    </w:p>
    <w:p>
      <w:pPr>
        <w:spacing w:before="240"/>
      </w:pPr>
      <w:r>
        <w:rPr>
          <w:b/>
          <w:sz w:val="28"/>
        </w:rPr>
        <w:t xml:space="preserve">Escena 4 · 3 s</w:t>
      </w:r>
    </w:p>
    <w:p>
      <w:pPr>
        <w:spacing w:before="120"/>
      </w:pPr>
      <w:r>
        <w:rPr>
          <w:b/>
        </w:rPr>
        <w:t xml:space="preserve">En pantalla</w:t>
      </w:r>
    </w:p>
    <w:p>
      <w:r>
        <w:t xml:space="preserve">La clave que no es de SPIDI</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5 · 30 s</w:t>
      </w:r>
    </w:p>
    <w:p>
      <w:pPr>
        <w:spacing w:before="120"/>
      </w:pPr>
      <w:r>
        <w:rPr>
          <w:b/>
        </w:rPr>
        <w:t xml:space="preserve">En pantalla</w:t>
      </w:r>
    </w:p>
    <w:p>
      <w:r>
        <w:t xml:space="preserve">La emite su banco, no nosotros</w:t>
      </w:r>
    </w:p>
    <w:p>
      <w:pPr>
        <w:spacing w:before="120"/>
      </w:pPr>
      <w:r>
        <w:rPr>
          <w:b/>
        </w:rPr>
        <w:t xml:space="preserve">Qué se ve</w:t>
      </w:r>
    </w:p>
    <w:p>
      <w:r>
        <w:t xml:space="preserve">La clave saliendo del banco del pagador, no de SPIDI.</w:t>
      </w:r>
    </w:p>
    <w:p>
      <w:pPr>
        <w:spacing w:before="120"/>
      </w:pPr>
      <w:r>
        <w:rPr>
          <w:b/>
        </w:rPr>
        <w:t xml:space="preserve">Lo que se dice</w:t>
      </w:r>
    </w:p>
    <w:p>
      <w:r>
        <w:t xml:space="preserve">Y llegamos a lo único que le piden aparte del monto: una clave. Aquí está el punto donde más gente se atasca, y conviene saberlo aunque no lo programes tú: esa clave la emite el banco del pagador, no SPIDI. Nosotros no la generamos, no la validamos y no podemos reenviarla. Él la consigue por mensaje al número de su banco, o desde la app de su banco. Son seis a ocho dígitos y tiene vida corta.</w:t>
      </w:r>
    </w:p>
    <w:p>
      <w:pPr>
        <w:spacing w:before="240"/>
      </w:pPr>
      <w:r>
        <w:rPr>
          <w:b/>
          <w:sz w:val="28"/>
        </w:rPr>
        <w:t xml:space="preserve">Escena 6 · 23 s</w:t>
      </w:r>
    </w:p>
    <w:p>
      <w:pPr>
        <w:spacing w:before="120"/>
      </w:pPr>
      <w:r>
        <w:rPr>
          <w:b/>
        </w:rPr>
        <w:t xml:space="preserve">En pantalla</w:t>
      </w:r>
    </w:p>
    <w:p>
      <w:r>
        <w:t xml:space="preserve">Por qué te importa si tú no la tocas</w:t>
      </w:r>
    </w:p>
    <w:p>
      <w:pPr>
        <w:spacing w:before="120"/>
      </w:pPr>
      <w:r>
        <w:rPr>
          <w:b/>
        </w:rPr>
        <w:t xml:space="preserve">Qué se ve</w:t>
      </w:r>
    </w:p>
    <w:p>
      <w:r>
        <w:t xml:space="preserve">Un caso de soporte que se resuelve señalando al banco, sin escalar nada.</w:t>
      </w:r>
    </w:p>
    <w:p>
      <w:pPr>
        <w:spacing w:before="120"/>
      </w:pPr>
      <w:r>
        <w:rPr>
          <w:b/>
        </w:rPr>
        <w:t xml:space="preserve">Lo que se dice</w:t>
      </w:r>
    </w:p>
    <w:p>
      <w:r>
        <w:t xml:space="preserve">Y por eso te importa aunque no la toques: es la causa número uno de «el pago no me funciona» en soporte. Cuando tu cliente te escriba porque no le llega la clave, la respuesta no está en tu código ni en SPIDI: tiene que pedírsela a su banco. Saberlo te ahorra escalar un caso que no es tuyo.</w:t>
      </w:r>
    </w:p>
    <w:p>
      <w:pPr>
        <w:spacing w:before="240"/>
      </w:pPr>
      <w:r>
        <w:rPr>
          <w:b/>
          <w:sz w:val="28"/>
        </w:rPr>
        <w:t xml:space="preserve">Escena 7 · 23 s</w:t>
      </w:r>
    </w:p>
    <w:p>
      <w:pPr>
        <w:spacing w:before="120"/>
      </w:pPr>
      <w:r>
        <w:rPr>
          <w:b/>
        </w:rPr>
        <w:t xml:space="preserve">En pantalla</w:t>
      </w:r>
    </w:p>
    <w:p>
      <w:r>
        <w:t xml:space="preserve">Y dónde se configura todo esto</w:t>
      </w:r>
    </w:p>
    <w:p>
      <w:pPr>
        <w:spacing w:before="120"/>
      </w:pPr>
      <w:r>
        <w:rPr>
          <w:b/>
        </w:rPr>
        <w:t xml:space="preserve">Qué se ve</w:t>
      </w:r>
    </w:p>
    <w:p>
      <w:r>
        <w:t xml:space="preserve">Los tres métodos conviviendo en una sola página de pago, elegidos por quien paga.</w:t>
      </w:r>
    </w:p>
    <w:p>
      <w:pPr>
        <w:spacing w:before="120"/>
      </w:pPr>
      <w:r>
        <w:rPr>
          <w:b/>
        </w:rPr>
        <w:t xml:space="preserve">Lo que se dice</w:t>
      </w:r>
    </w:p>
    <w:p>
      <w:r>
        <w:t xml:space="preserve">En cuanto a la configuración, es más simple de lo que parece: qué métodos aceptas lo decides en el acuerdo, no en cada sesión, así que todas las sesiones que cuelguen de él heredan los mismos. Son tres: débito inmediato, pago móvil y cripto. Y los tres conviven en una sola página de pago: elige quien paga, no tú por él.</w:t>
      </w:r>
    </w:p>
    <w:p>
      <w:pPr>
        <w:spacing w:before="240"/>
      </w:pPr>
      <w:r>
        <w:rPr>
          <w:b/>
          <w:sz w:val="28"/>
        </w:rPr>
        <w:t xml:space="preserve">Escena 8 · 12 s</w:t>
      </w:r>
    </w:p>
    <w:p>
      <w:pPr>
        <w:spacing w:before="120"/>
      </w:pPr>
      <w:r>
        <w:rPr>
          <w:b/>
        </w:rPr>
        <w:t xml:space="preserve">En pantalla</w:t>
      </w:r>
    </w:p>
    <w:p>
      <w:r>
        <w:t xml:space="preserve">Tu flujo no cambia</w:t>
      </w:r>
    </w:p>
    <w:p>
      <w:pPr>
        <w:spacing w:before="120"/>
      </w:pPr>
      <w:r>
        <w:rPr>
          <w:b/>
        </w:rPr>
        <w:t xml:space="preserve">Qué se ve</w:t>
      </w:r>
    </w:p>
    <w:p>
      <w:r>
        <w:t xml:space="preserve">Cierre de marca; el mismo flujo de integración sea cual sea el método.</w:t>
      </w:r>
    </w:p>
    <w:p>
      <w:pPr>
        <w:spacing w:before="120"/>
      </w:pPr>
      <w:r>
        <w:rPr>
          <w:b/>
        </w:rPr>
        <w:t xml:space="preserve">Lo que se dice</w:t>
      </w:r>
    </w:p>
    <w:p>
      <w:r>
        <w:t xml:space="preserve">Y sea cual sea el método que elija, tu flujo no cambia: te liquidan en bolívares según tu acuerdo, la sesión recorre el mismo ciclo de vida y dispara los mismos avisos.</w:t>
      </w:r>
    </w:p>
    <w:p>
      <w:r>
        <w:t xml:space="preserve"/>
      </w:r>
    </w:p>
    <w:p>
      <w:r>
        <w:t xml:space="preserve">Para comentarlo: usa control de cambios o comentarios de Word y adjunta este fichero al correo del enlace «comentar su vídeo» de la página.</w:t>
      </w:r>
    </w:p>
    <w:sectPr/>
  </w:body>
</w:document>
</file>