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Las piezas y cómo encajan</w:t>
      </w:r>
    </w:p>
    <w:p>
      <w:pPr>
        <w:spacing w:before="120"/>
      </w:pPr>
      <w:r>
        <w:rPr>
          <w:b/>
        </w:rPr>
        <w:t xml:space="preserve">Para quién es</w:t>
      </w:r>
    </w:p>
    <w:p>
      <w:r>
        <w:t xml:space="preserve">Desarrollador que ya tiene el modelo mental y viene a por la estructura y los campos</w:t>
      </w:r>
    </w:p>
    <w:p>
      <w:pPr>
        <w:spacing w:before="120"/>
      </w:pPr>
      <w:r>
        <w:rPr>
          <w:b/>
        </w:rPr>
        <w:t xml:space="preserve">Qué busca</w:t>
      </w:r>
    </w:p>
    <w:p>
      <w:r>
        <w:t xml:space="preserve">Al terminar, el espectador sabe cuántas piezas maneja —dos, y una tercera solo si reparte—, qué declara cada una y dónde se engancha con la siguiente. Se lleva la distinción que más se confunde: el destino HABILITA el reparto, la sesión lo DETALLA.</w:t>
      </w:r>
    </w:p>
    <w:p>
      <w:pPr>
        <w:spacing w:before="120"/>
      </w:pPr>
      <w:r>
        <w:rPr>
          <w:b/>
        </w:rPr>
        <w:t xml:space="preserve">Duración</w:t>
      </w:r>
    </w:p>
    <w:p>
      <w:r>
        <w:t xml:space="preserve">3:23</w:t>
      </w:r>
    </w:p>
    <w:p>
      <w:pPr>
        <w:spacing w:before="240"/>
      </w:pPr>
      <w:r>
        <w:rPr>
          <w:b/>
          <w:sz w:val="28"/>
        </w:rPr>
        <w:t xml:space="preserve">Escena 1 · 24 s</w:t>
      </w:r>
    </w:p>
    <w:p>
      <w:pPr>
        <w:spacing w:before="120"/>
      </w:pPr>
      <w:r>
        <w:rPr>
          <w:b/>
        </w:rPr>
        <w:t xml:space="preserve">En pantalla</w:t>
      </w:r>
    </w:p>
    <w:p>
      <w:r>
        <w:t xml:space="preserve">Dos piezas, y una tercera si repartes</w:t>
      </w:r>
    </w:p>
    <w:p>
      <w:pPr>
        <w:spacing w:before="120"/>
      </w:pPr>
      <w:r>
        <w:rPr>
          <w:b/>
        </w:rPr>
        <w:t xml:space="preserve">Qué se ve</w:t>
      </w:r>
    </w:p>
    <w:p>
      <w:r>
        <w:t xml:space="preserve">Dos piezas encajadas y una tercera al lado, marcada como opcional.</w:t>
      </w:r>
    </w:p>
    <w:p>
      <w:pPr>
        <w:spacing w:before="120"/>
      </w:pPr>
      <w:r>
        <w:rPr>
          <w:b/>
        </w:rPr>
        <w:t xml:space="preserve">Lo que se dice</w:t>
      </w:r>
    </w:p>
    <w:p>
      <w:r>
        <w:t xml:space="preserve">Para recibir pagos con la API Productos manejas dos piezas, y una tercera solo si repartes: el destino, que en la API se llama acuerdo; la sesión de pago; y el partner. Aquí están sus formas y por dónde se enganchan. Si lo que buscas es el relato de cómo funciona un pago de principio a fin, eso está en Conceptos base.</w:t>
      </w:r>
    </w:p>
    <w:p>
      <w:pPr>
        <w:spacing w:before="240"/>
      </w:pPr>
      <w:r>
        <w:rPr>
          <w:b/>
          <w:sz w:val="28"/>
        </w:rPr>
        <w:t xml:space="preserve">Escena 2 · 25 s</w:t>
      </w:r>
    </w:p>
    <w:p>
      <w:pPr>
        <w:spacing w:before="120"/>
      </w:pPr>
      <w:r>
        <w:rPr>
          <w:b/>
        </w:rPr>
        <w:t xml:space="preserve">En pantalla</w:t>
      </w:r>
    </w:p>
    <w:p>
      <w:r>
        <w:t xml:space="preserve">El destino: dónde declaras cómo recibes</w:t>
      </w:r>
    </w:p>
    <w:p>
      <w:pPr>
        <w:spacing w:before="120"/>
      </w:pPr>
      <w:r>
        <w:rPr>
          <w:b/>
        </w:rPr>
        <w:t xml:space="preserve">Qué se ve</w:t>
      </w:r>
    </w:p>
    <w:p>
      <w:r>
        <w:t xml:space="preserve">El acuerdo abierto con sus cuatro campos: métodos, cuenta por defecto, si admite reparto, y reglas.</w:t>
      </w:r>
    </w:p>
    <w:p>
      <w:pPr>
        <w:spacing w:before="120"/>
      </w:pPr>
      <w:r>
        <w:rPr>
          <w:b/>
        </w:rPr>
        <w:t xml:space="preserve">Lo que se dice</w:t>
      </w:r>
    </w:p>
    <w:p>
      <w:r>
        <w:t xml:space="preserve">La primera pieza es el destino: un juego de reglas que dice cómo recibes el dinero. Declara qué métodos aceptas —débito inmediato, pago móvil, cripto—, a qué cuenta tuya se acredita por defecto, y si lo que llegue ahí puede repartirse. Se define una vez y se reutiliza: no creas uno por pago, sino uno por cada forma distinta de recibir que tenga tu negocio.</w:t>
      </w:r>
    </w:p>
    <w:p>
      <w:pPr>
        <w:spacing w:before="240"/>
      </w:pPr>
      <w:r>
        <w:rPr>
          <w:b/>
          <w:sz w:val="28"/>
        </w:rPr>
        <w:t xml:space="preserve">Escena 3 · 21 s</w:t>
      </w:r>
    </w:p>
    <w:p>
      <w:pPr>
        <w:spacing w:before="120"/>
      </w:pPr>
      <w:r>
        <w:rPr>
          <w:b/>
        </w:rPr>
        <w:t xml:space="preserve">En pantalla</w:t>
      </w:r>
    </w:p>
    <w:p>
      <w:r>
        <w:t xml:space="preserve">Un campo que todavía no puedes usar</w:t>
      </w:r>
    </w:p>
    <w:p>
      <w:pPr>
        <w:spacing w:before="120"/>
      </w:pPr>
      <w:r>
        <w:rPr>
          <w:b/>
        </w:rPr>
        <w:t xml:space="preserve">Qué se ve</w:t>
      </w:r>
    </w:p>
    <w:p>
      <w:r>
        <w:t xml:space="preserve">El campo rules marcado con un sello de En Desarrollo, y la cuenta por defecto marcada como la que sí funciona.</w:t>
      </w:r>
    </w:p>
    <w:p>
      <w:pPr>
        <w:spacing w:before="120"/>
      </w:pPr>
      <w:r>
        <w:rPr>
          <w:b/>
        </w:rPr>
        <w:t xml:space="preserve">Lo que se dice</w:t>
      </w:r>
    </w:p>
    <w:p>
      <w:r>
        <w:t xml:space="preserve">Y hay un cuarto campo del que conviene saber una cosa antes de diseñar nada: las reglas, que enrutan a una cuenta u otra según desde qué banco te pague la persona. El contrato lo marca En Desarrollo. Déjalo vacío y usa la cuenta por defecto, que es la que sí sabemos que funciona.</w:t>
      </w:r>
    </w:p>
    <w:p>
      <w:pPr>
        <w:spacing w:before="240"/>
      </w:pPr>
      <w:r>
        <w:rPr>
          <w:b/>
          <w:sz w:val="28"/>
        </w:rPr>
        <w:t xml:space="preserve">Escena 4 · 3 s</w:t>
      </w:r>
    </w:p>
    <w:p>
      <w:pPr>
        <w:spacing w:before="120"/>
      </w:pPr>
      <w:r>
        <w:rPr>
          <w:b/>
        </w:rPr>
        <w:t xml:space="preserve">En pantalla</w:t>
      </w:r>
    </w:p>
    <w:p>
      <w:r>
        <w:t xml:space="preserve">La sesión: cada pago concreto</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5 · 17 s</w:t>
      </w:r>
    </w:p>
    <w:p>
      <w:pPr>
        <w:spacing w:before="120"/>
      </w:pPr>
      <w:r>
        <w:rPr>
          <w:b/>
        </w:rPr>
        <w:t xml:space="preserve">En pantalla</w:t>
      </w:r>
    </w:p>
    <w:p>
      <w:r>
        <w:t xml:space="preserve">Una sesión por cada pago</w:t>
      </w:r>
    </w:p>
    <w:p>
      <w:pPr>
        <w:spacing w:before="120"/>
      </w:pPr>
      <w:r>
        <w:rPr>
          <w:b/>
        </w:rPr>
        <w:t xml:space="preserve">Qué se ve</w:t>
      </w:r>
    </w:p>
    <w:p>
      <w:r>
        <w:t xml:space="preserve">Una sesión creada sobre un destino; en la respuesta, la URL de pago y el status pendiente.</w:t>
      </w:r>
    </w:p>
    <w:p>
      <w:pPr>
        <w:spacing w:before="120"/>
      </w:pPr>
      <w:r>
        <w:rPr>
          <w:b/>
        </w:rPr>
        <w:t xml:space="preserve">Lo que se dice</w:t>
      </w:r>
    </w:p>
    <w:p>
      <w:r>
        <w:t xml:space="preserve">Con el destino definido, la segunda pieza es la sesión: cada pago que recibes es una, y la creas con una sola llamada sobre ese destino. SPIDI te devuelve la URL de pago, dentro del objeto data, y un status que arranca en pendiente.</w:t>
      </w:r>
    </w:p>
    <w:p>
      <w:pPr>
        <w:spacing w:before="240"/>
      </w:pPr>
      <w:r>
        <w:rPr>
          <w:b/>
          <w:sz w:val="28"/>
        </w:rPr>
        <w:t xml:space="preserve">Escena 6 · 17 s</w:t>
      </w:r>
    </w:p>
    <w:p>
      <w:pPr>
        <w:spacing w:before="120"/>
      </w:pPr>
      <w:r>
        <w:rPr>
          <w:b/>
        </w:rPr>
        <w:t xml:space="preserve">En pantalla</w:t>
      </w:r>
    </w:p>
    <w:p>
      <w:r>
        <w:t xml:space="preserve">Y en cada una eliges dos cosas</w:t>
      </w:r>
    </w:p>
    <w:p>
      <w:pPr>
        <w:spacing w:before="120"/>
      </w:pPr>
      <w:r>
        <w:rPr>
          <w:b/>
        </w:rPr>
        <w:t xml:space="preserve">Qué se ve</w:t>
      </w:r>
    </w:p>
    <w:p>
      <w:r>
        <w:t xml:space="preserve">Sobre la misma sesión, las dos decisiones: cuánto vive el enlace, y a cuántas cuentas va.</w:t>
      </w:r>
    </w:p>
    <w:p>
      <w:pPr>
        <w:spacing w:before="120"/>
      </w:pPr>
      <w:r>
        <w:rPr>
          <w:b/>
        </w:rPr>
        <w:t xml:space="preserve">Lo que se dice</w:t>
      </w:r>
    </w:p>
    <w:p>
      <w:r>
        <w:t xml:space="preserve">Y en cada sesión eliges dos cosas que no dependen entre sí. Cuánto vive esa dirección: minutos con un Botón, hasta una fecha con una Solicitud, o para siempre dentro de una Parada. Y si el dinero va a una cuenta o repartido.</w:t>
      </w:r>
    </w:p>
    <w:p>
      <w:pPr>
        <w:spacing w:before="240"/>
      </w:pPr>
      <w:r>
        <w:rPr>
          <w:b/>
          <w:sz w:val="28"/>
        </w:rPr>
        <w:t xml:space="preserve">Escena 7 · 3 s</w:t>
      </w:r>
    </w:p>
    <w:p>
      <w:pPr>
        <w:spacing w:before="120"/>
      </w:pPr>
      <w:r>
        <w:rPr>
          <w:b/>
        </w:rPr>
        <w:t xml:space="preserve">En pantalla</w:t>
      </w:r>
    </w:p>
    <w:p>
      <w:r>
        <w:t xml:space="preserve">El partner: quién más recibe</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8 · 22 s</w:t>
      </w:r>
    </w:p>
    <w:p>
      <w:pPr>
        <w:spacing w:before="120"/>
      </w:pPr>
      <w:r>
        <w:rPr>
          <w:b/>
        </w:rPr>
        <w:t xml:space="preserve">En pantalla</w:t>
      </w:r>
    </w:p>
    <w:p>
      <w:r>
        <w:t xml:space="preserve">No tiene por qué ser cliente de SPIDI</w:t>
      </w:r>
    </w:p>
    <w:p>
      <w:pPr>
        <w:spacing w:before="120"/>
      </w:pPr>
      <w:r>
        <w:rPr>
          <w:b/>
        </w:rPr>
        <w:t xml:space="preserve">Qué se ve</w:t>
      </w:r>
    </w:p>
    <w:p>
      <w:r>
        <w:t xml:space="preserve">Un partner recibiendo su parte en su cuenta bancaria, sin ninguna cuenta de plataforma de por medio.</w:t>
      </w:r>
    </w:p>
    <w:p>
      <w:pPr>
        <w:spacing w:before="120"/>
      </w:pPr>
      <w:r>
        <w:rPr>
          <w:b/>
        </w:rPr>
        <w:t xml:space="preserve">Lo que se dice</w:t>
      </w:r>
    </w:p>
    <w:p>
      <w:r>
        <w:t xml:space="preserve">Si repartes un pago, la otra parte tiene que poder recibirlo. Pero no tiene por qué ser cliente de SPIDI. Un partner es un receptor de fondos: una persona o un negocio con una cuenta bancaria donde llega su cuotaparte. No es una cuenta en SPIDI: no se registra, no tiene token, y no entra a ningún sitio.</w:t>
      </w:r>
    </w:p>
    <w:p>
      <w:pPr>
        <w:spacing w:before="240"/>
      </w:pPr>
      <w:r>
        <w:rPr>
          <w:b/>
          <w:sz w:val="28"/>
        </w:rPr>
        <w:t xml:space="preserve">Escena 9 · 22 s</w:t>
      </w:r>
    </w:p>
    <w:p>
      <w:pPr>
        <w:spacing w:before="120"/>
      </w:pPr>
      <w:r>
        <w:rPr>
          <w:b/>
        </w:rPr>
        <w:t xml:space="preserve">En pantalla</w:t>
      </w:r>
    </w:p>
    <w:p>
      <w:r>
        <w:t xml:space="preserve">Lo das de alta tú, sin que él haga nada</w:t>
      </w:r>
    </w:p>
    <w:p>
      <w:pPr>
        <w:spacing w:before="120"/>
      </w:pPr>
      <w:r>
        <w:rPr>
          <w:b/>
        </w:rPr>
        <w:t xml:space="preserve">Qué se ve</w:t>
      </w:r>
    </w:p>
    <w:p>
      <w:r>
        <w:t xml:space="preserve">El alta hecha por ti, sin correo ni clave para el partner; al lado, los datos bancarios validados de verdad.</w:t>
      </w:r>
    </w:p>
    <w:p>
      <w:pPr>
        <w:spacing w:before="120"/>
      </w:pPr>
      <w:r>
        <w:rPr>
          <w:b/>
        </w:rPr>
        <w:t xml:space="preserve">Lo que se dice</w:t>
      </w:r>
    </w:p>
    <w:p>
      <w:r>
        <w:t xml:space="preserve">Y esto es lo que decide si un marketplace puede repartir o no: lo das de alta tú, por API, sin que él haga nada. Ni un correo, ni una clave, ni una confirmación. Lo que sí necesitas son sus datos bancarios exactos, porque se validan de verdad: un dígito mal y el alta no pasa.</w:t>
      </w:r>
    </w:p>
    <w:p>
      <w:pPr>
        <w:spacing w:before="240"/>
      </w:pPr>
      <w:r>
        <w:rPr>
          <w:b/>
          <w:sz w:val="28"/>
        </w:rPr>
        <w:t xml:space="preserve">Escena 10 · 28 s</w:t>
      </w:r>
    </w:p>
    <w:p>
      <w:pPr>
        <w:spacing w:before="120"/>
      </w:pPr>
      <w:r>
        <w:rPr>
          <w:b/>
        </w:rPr>
        <w:t xml:space="preserve">En pantalla</w:t>
      </w:r>
    </w:p>
    <w:p>
      <w:r>
        <w:t xml:space="preserve">Su identificador ES su acuerdo de recepción</w:t>
      </w:r>
    </w:p>
    <w:p>
      <w:pPr>
        <w:spacing w:before="120"/>
      </w:pPr>
      <w:r>
        <w:rPr>
          <w:b/>
        </w:rPr>
        <w:t xml:space="preserve">Qué se ve</w:t>
      </w:r>
    </w:p>
    <w:p>
      <w:r>
        <w:t xml:space="preserve">El identificador rcv_ saliendo del alta y entrando directamente en la sesión.</w:t>
      </w:r>
    </w:p>
    <w:p>
      <w:pPr>
        <w:spacing w:before="120"/>
      </w:pPr>
      <w:r>
        <w:rPr>
          <w:b/>
        </w:rPr>
        <w:t xml:space="preserve">Lo que se dice</w:t>
      </w:r>
    </w:p>
    <w:p>
      <w:r>
        <w:t xml:space="preserve">Al darlo de alta recibes un identificador que empieza por r-c-v. Y ese identificador es su acuerdo de recepción: dice a qué cuenta va su parte, y es lo que usas en cada sesión para indicar cuánto le toca. Hay además un endpoint dedicado, para cuando necesites reglas más finas que esta cuenta, pero al usarlos son indistinguibles: la sesión solo lleva el identificador, y ningún campo dice de qué endpoint salió.</w:t>
      </w:r>
    </w:p>
    <w:p>
      <w:pPr>
        <w:spacing w:before="240"/>
      </w:pPr>
      <w:r>
        <w:rPr>
          <w:b/>
          <w:sz w:val="28"/>
        </w:rPr>
        <w:t xml:space="preserve">Escena 11 · 21 s</w:t>
      </w:r>
    </w:p>
    <w:p>
      <w:pPr>
        <w:spacing w:before="120"/>
      </w:pPr>
      <w:r>
        <w:rPr>
          <w:b/>
        </w:rPr>
        <w:t xml:space="preserve">En pantalla</w:t>
      </w:r>
    </w:p>
    <w:p>
      <w:r>
        <w:t xml:space="preserve">El destino habilita; la sesión detalla</w:t>
      </w:r>
    </w:p>
    <w:p>
      <w:pPr>
        <w:spacing w:before="120"/>
      </w:pPr>
      <w:r>
        <w:rPr>
          <w:b/>
        </w:rPr>
        <w:t xml:space="preserve">Qué se ve</w:t>
      </w:r>
    </w:p>
    <w:p>
      <w:r>
        <w:t xml:space="preserve">Cierre de marca; el destino con un interruptor de habilitar, y la sesión con el detalle del reparto.</w:t>
      </w:r>
    </w:p>
    <w:p>
      <w:pPr>
        <w:spacing w:before="120"/>
      </w:pPr>
      <w:r>
        <w:rPr>
          <w:b/>
        </w:rPr>
        <w:t xml:space="preserve">Lo que se dice</w:t>
      </w:r>
    </w:p>
    <w:p>
      <w:r>
        <w:t xml:space="preserve">Y con las tres piezas vistas, queda la distinción que más se confunde: el destino habilita el reparto, la sesión lo detalla. Poner el reparto en el destino no distribuye nada por sí solo: dice que por ahí puede entrar un pago repartido. Cuánto le toca a cada receptor se dice en cada sesión.</w:t>
      </w:r>
    </w:p>
    <w:p>
      <w:r>
        <w:t xml:space="preserve"/>
      </w:r>
    </w:p>
    <w:p>
      <w:r>
        <w:t xml:space="preserve">Para comentarlo: usa control de cambios o comentarios de Word y adjunta este fichero al correo del enlace «comentar su vídeo» de la página.</w:t>
      </w:r>
    </w:p>
    <w:sectPr/>
  </w:body>
</w:document>
</file>