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Paradas: una carpeta de pagos con dirección propia</w:t>
      </w:r>
    </w:p>
    <w:p>
      <w:pPr>
        <w:spacing w:before="120"/>
      </w:pPr>
      <w:r>
        <w:rPr>
          <w:b/>
        </w:rPr>
        <w:t xml:space="preserve">Para quién es</w:t>
      </w:r>
    </w:p>
    <w:p>
      <w:r>
        <w:t xml:space="preserve">Desarrollador que necesita reunir varios pagos bajo una dirección permanente</w:t>
      </w:r>
    </w:p>
    <w:p>
      <w:pPr>
        <w:spacing w:before="120"/>
      </w:pPr>
      <w:r>
        <w:rPr>
          <w:b/>
        </w:rPr>
        <w:t xml:space="preserve">Qué busca</w:t>
      </w:r>
    </w:p>
    <w:p>
      <w:r>
        <w:t xml:space="preserve">Al terminar, el espectador entiende las dos caras de una Parada —carpeta para él, minisitio para su cliente—, sabe que el criterio de agrupación lo pone él y qué consecuencia tiene, sabe montar una y mantenerla con `replace`, y conoce las tres cosas que hoy no se pueden hacer.</w:t>
      </w:r>
    </w:p>
    <w:p>
      <w:pPr>
        <w:spacing w:before="120"/>
      </w:pPr>
      <w:r>
        <w:rPr>
          <w:b/>
        </w:rPr>
        <w:t xml:space="preserve">Duración</w:t>
      </w:r>
    </w:p>
    <w:p>
      <w:r>
        <w:t xml:space="preserve">5:05</w:t>
      </w:r>
    </w:p>
    <w:p>
      <w:pPr>
        <w:spacing w:before="240"/>
      </w:pPr>
      <w:r>
        <w:rPr>
          <w:b/>
          <w:sz w:val="28"/>
        </w:rPr>
        <w:t xml:space="preserve">Escena 1 · 22 s</w:t>
      </w:r>
    </w:p>
    <w:p>
      <w:pPr>
        <w:spacing w:before="120"/>
      </w:pPr>
      <w:r>
        <w:rPr>
          <w:b/>
        </w:rPr>
        <w:t xml:space="preserve">En pantalla</w:t>
      </w:r>
    </w:p>
    <w:p>
      <w:r>
        <w:t xml:space="preserve">Cuando la dirección no tiene que morir</w:t>
      </w:r>
    </w:p>
    <w:p>
      <w:pPr>
        <w:spacing w:before="120"/>
      </w:pPr>
      <w:r>
        <w:rPr>
          <w:b/>
        </w:rPr>
        <w:t xml:space="preserve">Qué se ve</w:t>
      </w:r>
    </w:p>
    <w:p>
      <w:r>
        <w:t xml:space="preserve">Varios enlaces sueltos perdidos en un correo y un chat, frente a una sola dirección que los reúne.</w:t>
      </w:r>
    </w:p>
    <w:p>
      <w:pPr>
        <w:spacing w:before="120"/>
      </w:pPr>
      <w:r>
        <w:rPr>
          <w:b/>
        </w:rPr>
        <w:t xml:space="preserve">Lo que se dice</w:t>
      </w:r>
    </w:p>
    <w:p>
      <w:r>
        <w:t xml:space="preserve">No todo lo que necesita tu negocio termina en un pago suelto. A veces te conviene reunir varios pagos en un mismo sitio, para que tu cliente, con un solo clic, llegue directamente a la lista de todo lo que tiene pendiente contigo, sin buscar el enlace de cada uno en su correo o en su WhatsApp.</w:t>
      </w:r>
    </w:p>
    <w:p>
      <w:pPr>
        <w:spacing w:before="240"/>
      </w:pPr>
      <w:r>
        <w:rPr>
          <w:b/>
          <w:sz w:val="28"/>
        </w:rPr>
        <w:t xml:space="preserve">Escena 2 · 17 s</w:t>
      </w:r>
    </w:p>
    <w:p>
      <w:pPr>
        <w:spacing w:before="120"/>
      </w:pPr>
      <w:r>
        <w:rPr>
          <w:b/>
        </w:rPr>
        <w:t xml:space="preserve">En pantalla</w:t>
      </w:r>
    </w:p>
    <w:p>
      <w:r>
        <w:t xml:space="preserve">Para ti: una carpeta con dirección</w:t>
      </w:r>
    </w:p>
    <w:p>
      <w:pPr>
        <w:spacing w:before="120"/>
      </w:pPr>
      <w:r>
        <w:rPr>
          <w:b/>
        </w:rPr>
        <w:t xml:space="preserve">Qué se ve</w:t>
      </w:r>
    </w:p>
    <w:p>
      <w:r>
        <w:t xml:space="preserve">Una carpeta con una dirección web anclada; dentro, sesiones que entran y salen mientras la carpeta se queda.</w:t>
      </w:r>
    </w:p>
    <w:p>
      <w:pPr>
        <w:spacing w:before="120"/>
      </w:pPr>
      <w:r>
        <w:rPr>
          <w:b/>
        </w:rPr>
        <w:t xml:space="preserve">Lo que se dice</w:t>
      </w:r>
    </w:p>
    <w:p>
      <w:r>
        <w:t xml:space="preserve">Eso es una Parada: una carpeta de pagos con una dirección web pegada. Tú la creas, y con ella nace su enlace, que no caduca, y vas metiendo y sacando lo que haga falta. La carpeta se queda; lo que hay dentro cambia.</w:t>
      </w:r>
    </w:p>
    <w:p>
      <w:pPr>
        <w:spacing w:before="240"/>
      </w:pPr>
      <w:r>
        <w:rPr>
          <w:b/>
          <w:sz w:val="28"/>
        </w:rPr>
        <w:t xml:space="preserve">Escena 3 · 19 s</w:t>
      </w:r>
    </w:p>
    <w:p>
      <w:pPr>
        <w:spacing w:before="120"/>
      </w:pPr>
      <w:r>
        <w:rPr>
          <w:b/>
        </w:rPr>
        <w:t xml:space="preserve">En pantalla</w:t>
      </w:r>
    </w:p>
    <w:p>
      <w:r>
        <w:t xml:space="preserve">Para tu cliente: un minisitio de pagos</w:t>
      </w:r>
    </w:p>
    <w:p>
      <w:pPr>
        <w:spacing w:before="120"/>
      </w:pPr>
      <w:r>
        <w:rPr>
          <w:b/>
        </w:rPr>
        <w:t xml:space="preserve">Qué se ve</w:t>
      </w:r>
    </w:p>
    <w:p>
      <w:r>
        <w:t xml:space="preserve">La misma carpeta desde el otro lado: la pantalla del cliente con su lista reunida.</w:t>
      </w:r>
    </w:p>
    <w:p>
      <w:pPr>
        <w:spacing w:before="120"/>
      </w:pPr>
      <w:r>
        <w:rPr>
          <w:b/>
        </w:rPr>
        <w:t xml:space="preserve">Lo que se dice</w:t>
      </w:r>
    </w:p>
    <w:p>
      <w:r>
        <w:t xml:space="preserve">Eso es lo que es para ti. Para tu cliente es otra cosa: un minisitio de pagos. Entra a una dirección que ya conoce y encuentra reunido todo lo suyo en un solo lugar. Paga lo que quiera, cuando quiera, y no tiene que registrarse en nada ni instalar nada.</w:t>
      </w:r>
    </w:p>
    <w:p>
      <w:pPr>
        <w:spacing w:before="240"/>
      </w:pPr>
      <w:r>
        <w:rPr>
          <w:b/>
          <w:sz w:val="28"/>
        </w:rPr>
        <w:t xml:space="preserve">Escena 4 · 25 s</w:t>
      </w:r>
    </w:p>
    <w:p>
      <w:pPr>
        <w:spacing w:before="120"/>
      </w:pPr>
      <w:r>
        <w:rPr>
          <w:b/>
        </w:rPr>
        <w:t xml:space="preserve">En pantalla</w:t>
      </w:r>
    </w:p>
    <w:p>
      <w:r>
        <w:t xml:space="preserve">El criterio de agrupación lo pones tú</w:t>
      </w:r>
    </w:p>
    <w:p>
      <w:pPr>
        <w:spacing w:before="120"/>
      </w:pPr>
      <w:r>
        <w:rPr>
          <w:b/>
        </w:rPr>
        <w:t xml:space="preserve">Qué se ve</w:t>
      </w:r>
    </w:p>
    <w:p>
      <w:r>
        <w:t xml:space="preserve">Cuatro criterios posibles de agrupación: un cliente, un proyecto, una sucursal, una mesa.</w:t>
      </w:r>
    </w:p>
    <w:p>
      <w:pPr>
        <w:spacing w:before="120"/>
      </w:pPr>
      <w:r>
        <w:rPr>
          <w:b/>
        </w:rPr>
        <w:t xml:space="preserve">Lo que se dice</w:t>
      </w:r>
    </w:p>
    <w:p>
      <w:r>
        <w:t xml:space="preserve">El caso más evidente es una relación que se repite: una mensualidad, un servicio recurrente. Pero el criterio de agrupación lo pones tú, y ahí hay más de lo que parece. Una Parada no sabe nada de clientes: es una carpeta con una dirección. Puedes agrupar por proyecto, por período, por sucursal, por mesa de un restaurante — por lo que tenga sentido en tu negocio.</w:t>
      </w:r>
    </w:p>
    <w:p>
      <w:pPr>
        <w:spacing w:before="240"/>
      </w:pPr>
      <w:r>
        <w:rPr>
          <w:b/>
          <w:sz w:val="28"/>
        </w:rPr>
        <w:t xml:space="preserve">Escena 5 · 30 s</w:t>
      </w:r>
    </w:p>
    <w:p>
      <w:pPr>
        <w:spacing w:before="120"/>
      </w:pPr>
      <w:r>
        <w:rPr>
          <w:b/>
        </w:rPr>
        <w:t xml:space="preserve">En pantalla</w:t>
      </w:r>
    </w:p>
    <w:p>
      <w:r>
        <w:t xml:space="preserve">Y quien abra la dirección ve todo lo que contenga</w:t>
      </w:r>
    </w:p>
    <w:p>
      <w:pPr>
        <w:spacing w:before="120"/>
      </w:pPr>
      <w:r>
        <w:rPr>
          <w:b/>
        </w:rPr>
        <w:t xml:space="preserve">Qué se ve</w:t>
      </w:r>
    </w:p>
    <w:p>
      <w:r>
        <w:t xml:space="preserve">Dos personas distintas mirando la misma lista, cada una viendo también lo de la otra.</w:t>
      </w:r>
    </w:p>
    <w:p>
      <w:pPr>
        <w:spacing w:before="120"/>
      </w:pPr>
      <w:r>
        <w:rPr>
          <w:b/>
        </w:rPr>
        <w:t xml:space="preserve">Lo que se dice</w:t>
      </w:r>
    </w:p>
    <w:p>
      <w:r>
        <w:t xml:space="preserve">Pero al elegir el criterio, ten presente una cosa: quien abra la dirección ve todo lo que la carpeta contenga. Si agrupas cosas de personas distintas, cada una verá las de las demás. No es un límite que puedas configurar, es cómo funciona — y es lo que decide por ti si el criterio debe ser el cliente o puede ser otro. La URL es al portador: cualquiera que la tenga ve esa lista y puede pagarla.</w:t>
      </w:r>
    </w:p>
    <w:p>
      <w:pPr>
        <w:spacing w:before="240"/>
      </w:pPr>
      <w:r>
        <w:rPr>
          <w:b/>
          <w:sz w:val="28"/>
        </w:rPr>
        <w:t xml:space="preserve">Escena 6 · 3 s</w:t>
      </w:r>
    </w:p>
    <w:p>
      <w:pPr>
        <w:spacing w:before="120"/>
      </w:pPr>
      <w:r>
        <w:rPr>
          <w:b/>
        </w:rPr>
        <w:t xml:space="preserve">En pantalla</w:t>
      </w:r>
    </w:p>
    <w:p>
      <w:r>
        <w:t xml:space="preserve">Cómo se monta</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7 · 26 s</w:t>
      </w:r>
    </w:p>
    <w:p>
      <w:pPr>
        <w:spacing w:before="120"/>
      </w:pPr>
      <w:r>
        <w:rPr>
          <w:b/>
        </w:rPr>
        <w:t xml:space="preserve">En pantalla</w:t>
      </w:r>
    </w:p>
    <w:p>
      <w:r>
        <w:t xml:space="preserve">1 · Crea la parada</w:t>
      </w:r>
    </w:p>
    <w:p>
      <w:pPr>
        <w:spacing w:before="120"/>
      </w:pPr>
      <w:r>
        <w:rPr>
          <w:b/>
        </w:rPr>
        <w:t xml:space="preserve">Qué se ve</w:t>
      </w:r>
    </w:p>
    <w:p>
      <w:r>
        <w:t xml:space="preserve">Terminal creando la parada; en la respuesta, el stop_id y la stop_url resaltados.</w:t>
      </w:r>
    </w:p>
    <w:p>
      <w:pPr>
        <w:spacing w:before="120"/>
      </w:pPr>
      <w:r>
        <w:rPr>
          <w:b/>
        </w:rPr>
        <w:t xml:space="preserve">Lo que se dice</w:t>
      </w:r>
    </w:p>
    <w:p>
      <w:r>
        <w:t xml:space="preserve">Montarla son dos pasos. El primero: creas la parada, y puedes crear varias de una vez. Le pones un título, que es lo que se ve como encabezado de la página, y tu propia referencia interna, que es con la que la vuelves a encontrar. La respuesta trae lo único que hay que guardar: su identificador y su dirección. Y guárdala tal cual viene, no la construyas.</w:t>
      </w:r>
    </w:p>
    <w:p>
      <w:pPr>
        <w:spacing w:before="240"/>
      </w:pPr>
      <w:r>
        <w:rPr>
          <w:b/>
          <w:sz w:val="28"/>
        </w:rPr>
        <w:t xml:space="preserve">Escena 8 · 19 s</w:t>
      </w:r>
    </w:p>
    <w:p>
      <w:pPr>
        <w:spacing w:before="120"/>
      </w:pPr>
      <w:r>
        <w:rPr>
          <w:b/>
        </w:rPr>
        <w:t xml:space="preserve">En pantalla</w:t>
      </w:r>
    </w:p>
    <w:p>
      <w:r>
        <w:t xml:space="preserve">Tu referencia interna se le MUESTRA</w:t>
      </w:r>
    </w:p>
    <w:p>
      <w:pPr>
        <w:spacing w:before="120"/>
      </w:pPr>
      <w:r>
        <w:rPr>
          <w:b/>
        </w:rPr>
        <w:t xml:space="preserve">Qué se ve</w:t>
      </w:r>
    </w:p>
    <w:p>
      <w:r>
        <w:t xml:space="preserve">La referencia interna apareciendo como subtítulo en la pantalla del cliente.</w:t>
      </w:r>
    </w:p>
    <w:p>
      <w:pPr>
        <w:spacing w:before="120"/>
      </w:pPr>
      <w:r>
        <w:rPr>
          <w:b/>
        </w:rPr>
        <w:t xml:space="preserve">Lo que se dice</w:t>
      </w:r>
    </w:p>
    <w:p>
      <w:r>
        <w:t xml:space="preserve">Y una advertencia sobre esa referencia interna: aparece como subtítulo de cada solicitud en la página de tu cliente. No metas ahí notas internas, códigos de riesgo, ni nada que no le dirías a la cara. Úsala para lo que es: un número de contrato, un código de cliente.</w:t>
      </w:r>
    </w:p>
    <w:p>
      <w:pPr>
        <w:spacing w:before="240"/>
      </w:pPr>
      <w:r>
        <w:rPr>
          <w:b/>
          <w:sz w:val="28"/>
        </w:rPr>
        <w:t xml:space="preserve">Escena 9 · 13 s</w:t>
      </w:r>
    </w:p>
    <w:p>
      <w:pPr>
        <w:spacing w:before="120"/>
      </w:pPr>
      <w:r>
        <w:rPr>
          <w:b/>
        </w:rPr>
        <w:t xml:space="preserve">En pantalla</w:t>
      </w:r>
    </w:p>
    <w:p>
      <w:r>
        <w:t xml:space="preserve">2 · Pon las solicitudes dentro</w:t>
      </w:r>
    </w:p>
    <w:p>
      <w:pPr>
        <w:spacing w:before="120"/>
      </w:pPr>
      <w:r>
        <w:rPr>
          <w:b/>
        </w:rPr>
        <w:t xml:space="preserve">Qué se ve</w:t>
      </w:r>
    </w:p>
    <w:p>
      <w:r>
        <w:t xml:space="preserve">Las solicitudes creándose primero, y luego colgándose de la parada.</w:t>
      </w:r>
    </w:p>
    <w:p>
      <w:pPr>
        <w:spacing w:before="120"/>
      </w:pPr>
      <w:r>
        <w:rPr>
          <w:b/>
        </w:rPr>
        <w:t xml:space="preserve">Lo que se dice</w:t>
      </w:r>
    </w:p>
    <w:p>
      <w:r>
        <w:t xml:space="preserve">El segundo paso: pones las solicitudes dentro, y también son dos movimientos. Primero creas las solicitudes con su fecha, como cualquier otra. Y después las asocias a la parada, con una sola llamada por lote.</w:t>
      </w:r>
    </w:p>
    <w:p>
      <w:pPr>
        <w:spacing w:before="240"/>
      </w:pPr>
      <w:r>
        <w:rPr>
          <w:b/>
          <w:sz w:val="28"/>
        </w:rPr>
        <w:t xml:space="preserve">Escena 10 · 30 s</w:t>
      </w:r>
    </w:p>
    <w:p>
      <w:pPr>
        <w:spacing w:before="120"/>
      </w:pPr>
      <w:r>
        <w:rPr>
          <w:b/>
        </w:rPr>
        <w:t xml:space="preserve">En pantalla</w:t>
      </w:r>
    </w:p>
    <w:p>
      <w:r>
        <w:t xml:space="preserve">add · remove · replace · clear</w:t>
      </w:r>
    </w:p>
    <w:p>
      <w:pPr>
        <w:spacing w:before="120"/>
      </w:pPr>
      <w:r>
        <w:rPr>
          <w:b/>
        </w:rPr>
        <w:t xml:space="preserve">Qué se ve</w:t>
      </w:r>
    </w:p>
    <w:p>
      <w:r>
        <w:t xml:space="preserve">Las cuatro operaciones en fila, con replace destacada.</w:t>
      </w:r>
    </w:p>
    <w:p>
      <w:pPr>
        <w:spacing w:before="120"/>
      </w:pPr>
      <w:r>
        <w:rPr>
          <w:b/>
        </w:rPr>
        <w:t xml:space="preserve">Lo que se dice</w:t>
      </w:r>
    </w:p>
    <w:p>
      <w:r>
        <w:t xml:space="preserve">Esa llamada admite cuatro operaciones, y elegir bien te simplifica mucho el código. Añadir suma a lo que ya hay. Quitar retira las que digas. Vaciar deja la carpeta limpia. Y reemplazar deja exactamente la lista que mandes — que es la que quieres si tienes un sistema de cartera: mandas el estado completo de la deuda de ese cliente hoy, y no necesitas recordar qué le enviaste el mes pasado. Repetir la misma llamada deja el mismo resultado.</w:t>
      </w:r>
    </w:p>
    <w:p>
      <w:pPr>
        <w:spacing w:before="240"/>
      </w:pPr>
      <w:r>
        <w:rPr>
          <w:b/>
          <w:sz w:val="28"/>
        </w:rPr>
        <w:t xml:space="preserve">Escena 11 · 12 s</w:t>
      </w:r>
    </w:p>
    <w:p>
      <w:pPr>
        <w:spacing w:before="120"/>
      </w:pPr>
      <w:r>
        <w:rPr>
          <w:b/>
        </w:rPr>
        <w:t xml:space="preserve">En pantalla</w:t>
      </w:r>
    </w:p>
    <w:p>
      <w:r>
        <w:t xml:space="preserve">El orden decide qué paga primero</w:t>
      </w:r>
    </w:p>
    <w:p>
      <w:pPr>
        <w:spacing w:before="120"/>
      </w:pPr>
      <w:r>
        <w:rPr>
          <w:b/>
        </w:rPr>
        <w:t xml:space="preserve">Qué se ve</w:t>
      </w:r>
    </w:p>
    <w:p>
      <w:r>
        <w:t xml:space="preserve">Una lista reordenada, con la primera solicitud destacada como la que se paga primero.</w:t>
      </w:r>
    </w:p>
    <w:p>
      <w:pPr>
        <w:spacing w:before="120"/>
      </w:pPr>
      <w:r>
        <w:rPr>
          <w:b/>
        </w:rPr>
        <w:t xml:space="preserve">Lo que se dice</w:t>
      </w:r>
    </w:p>
    <w:p>
      <w:r>
        <w:t xml:space="preserve">Y hay una operación más que conviene conocer: reordenar. Fija en qué orden las ve tu cliente, que es tanto como decir qué le pones delante para que pague primero.</w:t>
      </w:r>
    </w:p>
    <w:p>
      <w:pPr>
        <w:spacing w:before="240"/>
      </w:pPr>
      <w:r>
        <w:rPr>
          <w:b/>
          <w:sz w:val="28"/>
        </w:rPr>
        <w:t xml:space="preserve">Escena 12 · 3 s</w:t>
      </w:r>
    </w:p>
    <w:p>
      <w:pPr>
        <w:spacing w:before="120"/>
      </w:pPr>
      <w:r>
        <w:rPr>
          <w:b/>
        </w:rPr>
        <w:t xml:space="preserve">En pantalla</w:t>
      </w:r>
    </w:p>
    <w:p>
      <w:r>
        <w:t xml:space="preserve">Cómo consultas la cartera</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13 · 23 s</w:t>
      </w:r>
    </w:p>
    <w:p>
      <w:pPr>
        <w:spacing w:before="120"/>
      </w:pPr>
      <w:r>
        <w:rPr>
          <w:b/>
        </w:rPr>
        <w:t xml:space="preserve">En pantalla</w:t>
      </w:r>
    </w:p>
    <w:p>
      <w:r>
        <w:t xml:space="preserve">Cuántas debe cada uno, sin abrir nada</w:t>
      </w:r>
    </w:p>
    <w:p>
      <w:pPr>
        <w:spacing w:before="120"/>
      </w:pPr>
      <w:r>
        <w:rPr>
          <w:b/>
        </w:rPr>
        <w:t xml:space="preserve">Qué se ve</w:t>
      </w:r>
    </w:p>
    <w:p>
      <w:r>
        <w:t xml:space="preserve">El listado de paradas con su contador de solicitudes activas, sin abrir ninguna.</w:t>
      </w:r>
    </w:p>
    <w:p>
      <w:pPr>
        <w:spacing w:before="120"/>
      </w:pPr>
      <w:r>
        <w:rPr>
          <w:b/>
        </w:rPr>
        <w:t xml:space="preserve">Lo que se dice</w:t>
      </w:r>
    </w:p>
    <w:p>
      <w:r>
        <w:t xml:space="preserve">Con la parada montada, queda mirarla. El listado te da todas tus paradas con filtros por estado, por texto, por tu referencia exacta y por rango de fechas. Y cada una trae cuántas solicitudes pendientes tiene, sin que tengas que abrirla. El detalle de una te da sus solicitudes vivas, en orden, con la dirección de pago de cada una.</w:t>
      </w:r>
    </w:p>
    <w:p>
      <w:pPr>
        <w:spacing w:before="240"/>
      </w:pPr>
      <w:r>
        <w:rPr>
          <w:b/>
          <w:sz w:val="28"/>
        </w:rPr>
        <w:t xml:space="preserve">Escena 14 · 15 s</w:t>
      </w:r>
    </w:p>
    <w:p>
      <w:pPr>
        <w:spacing w:before="120"/>
      </w:pPr>
      <w:r>
        <w:rPr>
          <w:b/>
        </w:rPr>
        <w:t xml:space="preserve">En pantalla</w:t>
      </w:r>
    </w:p>
    <w:p>
      <w:r>
        <w:t xml:space="preserve">Pero el estado real está en la sesión</w:t>
      </w:r>
    </w:p>
    <w:p>
      <w:pPr>
        <w:spacing w:before="120"/>
      </w:pPr>
      <w:r>
        <w:rPr>
          <w:b/>
        </w:rPr>
        <w:t xml:space="preserve">Qué se ve</w:t>
      </w:r>
    </w:p>
    <w:p>
      <w:r>
        <w:t xml:space="preserve">Lo que se muestra al cliente frente a la fuente real del estado, señalada aparte.</w:t>
      </w:r>
    </w:p>
    <w:p>
      <w:pPr>
        <w:spacing w:before="120"/>
      </w:pPr>
      <w:r>
        <w:rPr>
          <w:b/>
        </w:rPr>
        <w:t xml:space="preserve">Lo que se dice</w:t>
      </w:r>
    </w:p>
    <w:p>
      <w:r>
        <w:t xml:space="preserve">Con una precisión importante antes de conciliar: esa lista describe lo que se le muestra a tu cliente. Para saber si una solicitud sigue viva, está pagada o venció, consúltala por su sesión, que es la fuente del estado.</w:t>
      </w:r>
    </w:p>
    <w:p>
      <w:pPr>
        <w:spacing w:before="240"/>
      </w:pPr>
      <w:r>
        <w:rPr>
          <w:b/>
          <w:sz w:val="28"/>
        </w:rPr>
        <w:t xml:space="preserve">Escena 15 · 25 s</w:t>
      </w:r>
    </w:p>
    <w:p>
      <w:pPr>
        <w:spacing w:before="120"/>
      </w:pPr>
      <w:r>
        <w:rPr>
          <w:b/>
        </w:rPr>
        <w:t xml:space="preserve">En pantalla</w:t>
      </w:r>
    </w:p>
    <w:p>
      <w:r>
        <w:t xml:space="preserve">Tres cosas que hoy no puedes hacer</w:t>
      </w:r>
    </w:p>
    <w:p>
      <w:pPr>
        <w:spacing w:before="120"/>
      </w:pPr>
      <w:r>
        <w:rPr>
          <w:b/>
        </w:rPr>
        <w:t xml:space="preserve">Qué se ve</w:t>
      </w:r>
    </w:p>
    <w:p>
      <w:r>
        <w:t xml:space="preserve">Tres operaciones del contrato marcadas como no operativas, con su alternativa al lado.</w:t>
      </w:r>
    </w:p>
    <w:p>
      <w:pPr>
        <w:spacing w:before="120"/>
      </w:pPr>
      <w:r>
        <w:rPr>
          <w:b/>
        </w:rPr>
        <w:t xml:space="preserve">Lo que se dice</w:t>
      </w:r>
    </w:p>
    <w:p>
      <w:r>
        <w:t xml:space="preserve">Y quedan tres operaciones que el contrato declara y todavía no están operativas: modificar una parada, consultar su histórico de pagos, y consultar varias de una vez. Para las tres, la guía te da la alternativa mientras tanto. Pero la primera tiene una consecuencia que conviene saber antes: el título y la referencia que pongas al crear la parada no se pueden cambiar después. Piénsalos antes.</w:t>
      </w:r>
    </w:p>
    <w:p>
      <w:pPr>
        <w:spacing w:before="240"/>
      </w:pPr>
      <w:r>
        <w:rPr>
          <w:b/>
          <w:sz w:val="28"/>
        </w:rPr>
        <w:t xml:space="preserve">Escena 16 · 23 s</w:t>
      </w:r>
    </w:p>
    <w:p>
      <w:pPr>
        <w:spacing w:before="120"/>
      </w:pPr>
      <w:r>
        <w:rPr>
          <w:b/>
        </w:rPr>
        <w:t xml:space="preserve">En pantalla</w:t>
      </w:r>
    </w:p>
    <w:p>
      <w:r>
        <w:t xml:space="preserve">Todo lo demás funciona igual</w:t>
      </w:r>
    </w:p>
    <w:p>
      <w:pPr>
        <w:spacing w:before="120"/>
      </w:pPr>
      <w:r>
        <w:rPr>
          <w:b/>
        </w:rPr>
        <w:t xml:space="preserve">Qué se ve</w:t>
      </w:r>
    </w:p>
    <w:p>
      <w:r>
        <w:t xml:space="preserve">Cierre de marca; un pago sobre una parada recorriendo el mismo ciclo que cualquier otro.</w:t>
      </w:r>
    </w:p>
    <w:p>
      <w:pPr>
        <w:spacing w:before="120"/>
      </w:pPr>
      <w:r>
        <w:rPr>
          <w:b/>
        </w:rPr>
        <w:t xml:space="preserve">Lo que se dice</w:t>
      </w:r>
    </w:p>
    <w:p>
      <w:r>
        <w:t xml:space="preserve">Por lo demás, nada cambia: cada pago sobre una parada sigue el mismo ciclo de vida y las mismas dos fases que cualquier otro, y dispara los mismos avisos. Eso sí, en el simulador las Paradas responden con la forma del contrato pero no mantienen su estado: para ejercitar el ciclo completo de una parada, usa el entorno de pruebas.</w:t>
      </w:r>
    </w:p>
    <w:p>
      <w:r>
        <w:t xml:space="preserve"/>
      </w:r>
    </w:p>
    <w:p>
      <w:r>
        <w:t xml:space="preserve">Para comentarlo: usa control de cambios o comentarios de Word y adjunta este fichero al correo del enlace «comentar su vídeo» de la página.</w:t>
      </w:r>
    </w:p>
    <w:sectPr/>
  </w:body>
</w:document>
</file>