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Split: repartir un pago entre varias cuentas</w:t>
      </w:r>
    </w:p>
    <w:p>
      <w:pPr>
        <w:spacing w:before="120"/>
      </w:pPr>
      <w:r>
        <w:rPr>
          <w:b/>
        </w:rPr>
        <w:t xml:space="preserve">Para quién es</w:t>
      </w:r>
    </w:p>
    <w:p>
      <w:r>
        <w:t xml:space="preserve">Desarrollador de un marketplace o plataforma que necesita distribuir un pago</w:t>
      </w:r>
    </w:p>
    <w:p>
      <w:pPr>
        <w:spacing w:before="120"/>
      </w:pPr>
      <w:r>
        <w:rPr>
          <w:b/>
        </w:rPr>
        <w:t xml:space="preserve">Qué busca</w:t>
      </w:r>
    </w:p>
    <w:p>
      <w:r>
        <w:t xml:space="preserve">Al terminar, el espectador sabe que el reparto lo ejecuta el banco y no él, cuál de los dos caminos para dar de alta un receptor le toca, que el alta de un partner lanza una verificación real contra el banco de un tercero, y dónde va cada pieza del reparto.</w:t>
      </w:r>
    </w:p>
    <w:p>
      <w:pPr>
        <w:spacing w:before="120"/>
      </w:pPr>
      <w:r>
        <w:rPr>
          <w:b/>
        </w:rPr>
        <w:t xml:space="preserve">Duración</w:t>
      </w:r>
    </w:p>
    <w:p>
      <w:r>
        <w:t xml:space="preserve">4:24</w:t>
      </w:r>
    </w:p>
    <w:p>
      <w:pPr>
        <w:spacing w:before="240"/>
      </w:pPr>
      <w:r>
        <w:rPr>
          <w:b/>
          <w:sz w:val="28"/>
        </w:rPr>
        <w:t xml:space="preserve">Escena 1 · 17 s</w:t>
      </w:r>
    </w:p>
    <w:p>
      <w:pPr>
        <w:spacing w:before="120"/>
      </w:pPr>
      <w:r>
        <w:rPr>
          <w:b/>
        </w:rPr>
        <w:t xml:space="preserve">En pantalla</w:t>
      </w:r>
    </w:p>
    <w:p>
      <w:r>
        <w:t xml:space="preserve">Un pago, varias cuentas</w:t>
      </w:r>
    </w:p>
    <w:p>
      <w:pPr>
        <w:spacing w:before="120"/>
      </w:pPr>
      <w:r>
        <w:rPr>
          <w:b/>
        </w:rPr>
        <w:t xml:space="preserve">Qué se ve</w:t>
      </w:r>
    </w:p>
    <w:p>
      <w:r>
        <w:t xml:space="preserve">Un cliente pagando una vez, y ese mismo pago terminando distribuido en tres cuentas distintas.</w:t>
      </w:r>
    </w:p>
    <w:p>
      <w:pPr>
        <w:spacing w:before="120"/>
      </w:pPr>
      <w:r>
        <w:rPr>
          <w:b/>
        </w:rPr>
        <w:t xml:space="preserve">Lo que se dice</w:t>
      </w:r>
    </w:p>
    <w:p>
      <w:r>
        <w:t xml:space="preserve">Hay negocios donde lo que entra hay que repartirlo: un marketplace que vende para otros, una plataforma que trabaja con proveedores. Tu cliente paga una vez, y ese pago tiene que terminar distribuido entre varias cuentas. Eso es lo que hace un Split: reparte.</w:t>
      </w:r>
    </w:p>
    <w:p>
      <w:pPr>
        <w:spacing w:before="240"/>
      </w:pPr>
      <w:r>
        <w:rPr>
          <w:b/>
          <w:sz w:val="28"/>
        </w:rPr>
        <w:t xml:space="preserve">Escena 2 · 26 s</w:t>
      </w:r>
    </w:p>
    <w:p>
      <w:pPr>
        <w:spacing w:before="120"/>
      </w:pPr>
      <w:r>
        <w:rPr>
          <w:b/>
        </w:rPr>
        <w:t xml:space="preserve">En pantalla</w:t>
      </w:r>
    </w:p>
    <w:p>
      <w:r>
        <w:t xml:space="preserve">Y lo reparte el banco, no tú</w:t>
      </w:r>
    </w:p>
    <w:p>
      <w:pPr>
        <w:spacing w:before="120"/>
      </w:pPr>
      <w:r>
        <w:rPr>
          <w:b/>
        </w:rPr>
        <w:t xml:space="preserve">Qué se ve</w:t>
      </w:r>
    </w:p>
    <w:p>
      <w:r>
        <w:t xml:space="preserve">El pago entrando al banco y saliendo ya separado; el integrador mirando, sin tocar el dinero.</w:t>
      </w:r>
    </w:p>
    <w:p>
      <w:pPr>
        <w:spacing w:before="120"/>
      </w:pPr>
      <w:r>
        <w:rPr>
          <w:b/>
        </w:rPr>
        <w:t xml:space="preserve">Lo que se dice</w:t>
      </w:r>
    </w:p>
    <w:p>
      <w:r>
        <w:t xml:space="preserve">Y lo reparte el banco, no tú. Declaras una vez cómo se distribuye, a quién le toca qué, y a partir de ahí cada pago que entre por ese destino se reparte solo, en el momento de acreditarse. No recibes el total y repartes después: a cada cuenta le llega directamente su parte ya separada. Quien paga no ve nada de esto: paga una vez, un solo monto.</w:t>
      </w:r>
    </w:p>
    <w:p>
      <w:pPr>
        <w:spacing w:before="240"/>
      </w:pPr>
      <w:r>
        <w:rPr>
          <w:b/>
          <w:sz w:val="28"/>
        </w:rPr>
        <w:t xml:space="preserve">Escena 3 · 3 s</w:t>
      </w:r>
    </w:p>
    <w:p>
      <w:pPr>
        <w:spacing w:before="120"/>
      </w:pPr>
      <w:r>
        <w:rPr>
          <w:b/>
        </w:rPr>
        <w:t xml:space="preserve">En pantalla</w:t>
      </w:r>
    </w:p>
    <w:p>
      <w:r>
        <w:t xml:space="preserve">Cuál de los dos caminos es el tuyo</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4 · 31 s</w:t>
      </w:r>
    </w:p>
    <w:p>
      <w:pPr>
        <w:spacing w:before="120"/>
      </w:pPr>
      <w:r>
        <w:rPr>
          <w:b/>
        </w:rPr>
        <w:t xml:space="preserve">En pantalla</w:t>
      </w:r>
    </w:p>
    <w:p>
      <w:r>
        <w:t xml:space="preserve">Dos operaciones, dos situaciones</w:t>
      </w:r>
    </w:p>
    <w:p>
      <w:pPr>
        <w:spacing w:before="120"/>
      </w:pPr>
      <w:r>
        <w:rPr>
          <w:b/>
        </w:rPr>
        <w:t xml:space="preserve">Qué se ve</w:t>
      </w:r>
    </w:p>
    <w:p>
      <w:r>
        <w:t xml:space="preserve">Dos operaciones que devuelven el mismo tipo de identificador, para dos situaciones distintas.</w:t>
      </w:r>
    </w:p>
    <w:p>
      <w:pPr>
        <w:spacing w:before="120"/>
      </w:pPr>
      <w:r>
        <w:rPr>
          <w:b/>
        </w:rPr>
        <w:t xml:space="preserve">Lo que se dice</w:t>
      </w:r>
    </w:p>
    <w:p>
      <w:r>
        <w:t xml:space="preserve">Antes de nada, una elección que si haces mal cuesta tiempo. Hay dos operaciones que devuelven el identificador de un receptor, y no son dos formas de hacer lo mismo: son para dos situaciones distintas. Si le vas a repartir a alguien que no está en SPIDI, das de alta un partner, y lo haces tú. Si le repartes a un negocio que ya opera con SPIDI, es él quien genera su identificador sobre su propia cuenta y te lo comparte.</w:t>
      </w:r>
    </w:p>
    <w:p>
      <w:pPr>
        <w:spacing w:before="240"/>
      </w:pPr>
      <w:r>
        <w:rPr>
          <w:b/>
          <w:sz w:val="28"/>
        </w:rPr>
        <w:t xml:space="preserve">Escena 5 · 26 s</w:t>
      </w:r>
    </w:p>
    <w:p>
      <w:pPr>
        <w:spacing w:before="120"/>
      </w:pPr>
      <w:r>
        <w:rPr>
          <w:b/>
        </w:rPr>
        <w:t xml:space="preserve">En pantalla</w:t>
      </w:r>
    </w:p>
    <w:p>
      <w:r>
        <w:t xml:space="preserve">El partner no necesita hacer nada</w:t>
      </w:r>
    </w:p>
    <w:p>
      <w:pPr>
        <w:spacing w:before="120"/>
      </w:pPr>
      <w:r>
        <w:rPr>
          <w:b/>
        </w:rPr>
        <w:t xml:space="preserve">Qué se ve</w:t>
      </w:r>
    </w:p>
    <w:p>
      <w:r>
        <w:t xml:space="preserve">El alta de un partner hecha por el integrador, sin correo ni clave para el receptor.</w:t>
      </w:r>
    </w:p>
    <w:p>
      <w:pPr>
        <w:spacing w:before="120"/>
      </w:pPr>
      <w:r>
        <w:rPr>
          <w:b/>
        </w:rPr>
        <w:t xml:space="preserve">Lo que se dice</w:t>
      </w:r>
    </w:p>
    <w:p>
      <w:r>
        <w:t xml:space="preserve">Y ese primer camino es el que decide si un marketplace puede repartir o no. Das de alta al partner por API, sin que él haga nada: ni un correo, ni una clave, ni una confirmación. No se crea ninguna cuenta en SPIDI: es un receptor de fondos, sin usuario y sin acceso a la plataforma. Lo único que hace falta es que sus datos bancarios sean correctos.</w:t>
      </w:r>
    </w:p>
    <w:p>
      <w:pPr>
        <w:spacing w:before="240"/>
      </w:pPr>
      <w:r>
        <w:rPr>
          <w:b/>
          <w:sz w:val="28"/>
        </w:rPr>
        <w:t xml:space="preserve">Escena 6 · 31 s</w:t>
      </w:r>
    </w:p>
    <w:p>
      <w:pPr>
        <w:spacing w:before="120"/>
      </w:pPr>
      <w:r>
        <w:rPr>
          <w:b/>
        </w:rPr>
        <w:t xml:space="preserve">En pantalla</w:t>
      </w:r>
    </w:p>
    <w:p>
      <w:r>
        <w:t xml:space="preserve">Pero esa alta toca un banco de verdad</w:t>
      </w:r>
    </w:p>
    <w:p>
      <w:pPr>
        <w:spacing w:before="120"/>
      </w:pPr>
      <w:r>
        <w:rPr>
          <w:b/>
        </w:rPr>
        <w:t xml:space="preserve">Qué se ve</w:t>
      </w:r>
    </w:p>
    <w:p>
      <w:r>
        <w:t xml:space="preserve">El alta lanzando una verificación real contra el banco del receptor, con el error viniendo del banco.</w:t>
      </w:r>
    </w:p>
    <w:p>
      <w:pPr>
        <w:spacing w:before="120"/>
      </w:pPr>
      <w:r>
        <w:rPr>
          <w:b/>
        </w:rPr>
        <w:t xml:space="preserve">Lo que se dice</w:t>
      </w:r>
    </w:p>
    <w:p>
      <w:r>
        <w:t xml:space="preserve">Y aquí va la advertencia más importante de esta guía: esa operación no es un alta administrativa. SPIDI lanza una verificación real contra el banco de la persona que estás registrando, y el error lo devuelve el banco, no SPIDI. Si te dice que los datos del cliente no corresponden a la cuenta, el teléfono existe en ese banco pero la cédula no cuadra. Si te dice que el teléfono no está registrado, casi siempre es el código de banco equivocado.</w:t>
      </w:r>
    </w:p>
    <w:p>
      <w:pPr>
        <w:spacing w:before="240"/>
      </w:pPr>
      <w:r>
        <w:rPr>
          <w:b/>
          <w:sz w:val="28"/>
        </w:rPr>
        <w:t xml:space="preserve">Escena 7 · 26 s</w:t>
      </w:r>
    </w:p>
    <w:p>
      <w:pPr>
        <w:spacing w:before="120"/>
      </w:pPr>
      <w:r>
        <w:rPr>
          <w:b/>
        </w:rPr>
        <w:t xml:space="preserve">En pantalla</w:t>
      </w:r>
    </w:p>
    <w:p>
      <w:r>
        <w:t xml:space="preserve">El banco no se adivina probando</w:t>
      </w:r>
    </w:p>
    <w:p>
      <w:pPr>
        <w:spacing w:before="120"/>
      </w:pPr>
      <w:r>
        <w:rPr>
          <w:b/>
        </w:rPr>
        <w:t xml:space="preserve">Qué se ve</w:t>
      </w:r>
    </w:p>
    <w:p>
      <w:r>
        <w:t xml:space="preserve">Un intento a ciegas tocando la cuenta de un tercero; al lado, los datos completos pedidos por adelantado.</w:t>
      </w:r>
    </w:p>
    <w:p>
      <w:pPr>
        <w:spacing w:before="120"/>
      </w:pPr>
      <w:r>
        <w:rPr>
          <w:b/>
        </w:rPr>
        <w:t xml:space="preserve">Lo que se dice</w:t>
      </w:r>
    </w:p>
    <w:p>
      <w:r>
        <w:t xml:space="preserve">De ahí lo que importa: el banco no se adivina probando. Cada intento toca la cuenta de un tercero que no es tu cliente. Pide los datos completos —banco, teléfono y cédula tal como los tiene en su Pago Móvil— antes de la primera llamada. Y ojo, la operación no es idempotente: repetirla con los mismos datos crea otro partner, con otro identificador. Guarda el que te devuelve.</w:t>
      </w:r>
    </w:p>
    <w:p>
      <w:pPr>
        <w:spacing w:before="240"/>
      </w:pPr>
      <w:r>
        <w:rPr>
          <w:b/>
          <w:sz w:val="28"/>
        </w:rPr>
        <w:t xml:space="preserve">Escena 8 · 19 s</w:t>
      </w:r>
    </w:p>
    <w:p>
      <w:pPr>
        <w:spacing w:before="120"/>
      </w:pPr>
      <w:r>
        <w:rPr>
          <w:b/>
        </w:rPr>
        <w:t xml:space="preserve">En pantalla</w:t>
      </w:r>
    </w:p>
    <w:p>
      <w:r>
        <w:t xml:space="preserve">Para probar, repártete a ti mismo</w:t>
      </w:r>
    </w:p>
    <w:p>
      <w:pPr>
        <w:spacing w:before="120"/>
      </w:pPr>
      <w:r>
        <w:rPr>
          <w:b/>
        </w:rPr>
        <w:t xml:space="preserve">Qué se ve</w:t>
      </w:r>
    </w:p>
    <w:p>
      <w:r>
        <w:t xml:space="preserve">El propio integrador generando su identificador de recepción sobre su propia cuenta.</w:t>
      </w:r>
    </w:p>
    <w:p>
      <w:pPr>
        <w:spacing w:before="120"/>
      </w:pPr>
      <w:r>
        <w:rPr>
          <w:b/>
        </w:rPr>
        <w:t xml:space="preserve">Lo que se dice</w:t>
      </w:r>
    </w:p>
    <w:p>
      <w:r>
        <w:t xml:space="preserve">Y si solo quieres probar el reparto sin involucrar a nadie, puedes repartirte a ti mismo: generas tu propio identificador de recepción sobre tu cuenta, sin verificación de por medio, y lo usas en la distribución. No es solo para probar: es la forma de repartir entre varias cuentas propias.</w:t>
      </w:r>
    </w:p>
    <w:p>
      <w:pPr>
        <w:spacing w:before="240"/>
      </w:pPr>
      <w:r>
        <w:rPr>
          <w:b/>
          <w:sz w:val="28"/>
        </w:rPr>
        <w:t xml:space="preserve">Escena 9 · 3 s</w:t>
      </w:r>
    </w:p>
    <w:p>
      <w:pPr>
        <w:spacing w:before="120"/>
      </w:pPr>
      <w:r>
        <w:rPr>
          <w:b/>
        </w:rPr>
        <w:t xml:space="preserve">En pantalla</w:t>
      </w:r>
    </w:p>
    <w:p>
      <w:r>
        <w:t xml:space="preserve">Dónde va cada pieza</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10 · 32 s</w:t>
      </w:r>
    </w:p>
    <w:p>
      <w:pPr>
        <w:spacing w:before="120"/>
      </w:pPr>
      <w:r>
        <w:rPr>
          <w:b/>
        </w:rPr>
        <w:t xml:space="preserve">En pantalla</w:t>
      </w:r>
    </w:p>
    <w:p>
      <w:r>
        <w:t xml:space="preserve">El acuerdo habilita; la sesión detalla</w:t>
      </w:r>
    </w:p>
    <w:p>
      <w:pPr>
        <w:spacing w:before="120"/>
      </w:pPr>
      <w:r>
        <w:rPr>
          <w:b/>
        </w:rPr>
        <w:t xml:space="preserve">Qué se ve</w:t>
      </w:r>
    </w:p>
    <w:p>
      <w:r>
        <w:t xml:space="preserve">El acuerdo con el reparto habilitado, y la sesión con la distribución detallada.</w:t>
      </w:r>
    </w:p>
    <w:p>
      <w:pPr>
        <w:spacing w:before="120"/>
      </w:pPr>
      <w:r>
        <w:rPr>
          <w:b/>
        </w:rPr>
        <w:t xml:space="preserve">Lo que se dice</w:t>
      </w:r>
    </w:p>
    <w:p>
      <w:r>
        <w:t xml:space="preserve">Con los receptores listos, queda armar el reparto, y se arma en dos sitios que conviene no confundir. Tu acuerdo de liquidación solo habilita: el campo de reparto es un booleano y no lleva ningún detalle. La distribución concreta va en cada sesión de pago, con la lista de quién recibe cuánto en esa transacción. Y dos campos que el contrato no marca como obligatorios y lo son: tu cuenta bancaria por defecto en el acuerdo, y la URL de fallo en la sesión.</w:t>
      </w:r>
    </w:p>
    <w:p>
      <w:pPr>
        <w:spacing w:before="240"/>
      </w:pPr>
      <w:r>
        <w:rPr>
          <w:b/>
          <w:sz w:val="28"/>
        </w:rPr>
        <w:t xml:space="preserve">Escena 11 · 27 s</w:t>
      </w:r>
    </w:p>
    <w:p>
      <w:pPr>
        <w:spacing w:before="120"/>
      </w:pPr>
      <w:r>
        <w:rPr>
          <w:b/>
        </w:rPr>
        <w:t xml:space="preserve">En pantalla</w:t>
      </w:r>
    </w:p>
    <w:p>
      <w:r>
        <w:t xml:space="preserve">La diferencia se acredita a ti</w:t>
      </w:r>
    </w:p>
    <w:p>
      <w:pPr>
        <w:spacing w:before="120"/>
      </w:pPr>
      <w:r>
        <w:rPr>
          <w:b/>
        </w:rPr>
        <w:t xml:space="preserve">Qué se ve</w:t>
      </w:r>
    </w:p>
    <w:p>
      <w:r>
        <w:t xml:space="preserve">La suma de las partes por debajo del total, y la diferencia acreditándose al owner.</w:t>
      </w:r>
    </w:p>
    <w:p>
      <w:pPr>
        <w:spacing w:before="120"/>
      </w:pPr>
      <w:r>
        <w:rPr>
          <w:b/>
        </w:rPr>
        <w:t xml:space="preserve">Lo que se dice</w:t>
      </w:r>
    </w:p>
    <w:p>
      <w:r>
        <w:t xml:space="preserve">La suma de los montos que repartes tiene que ser menor que el total de la sesión, porque la diferencia se te acredita a ti. Y todas las partes se llaman igual: la de cada partner y la tuya son cuotapartes, porque todas responden a lo mismo, al acuerdo por el que se reparten esa venta. La comisión del banco es otra cosa, y se aplica aparte, sobre cada crédito.</w:t>
      </w:r>
    </w:p>
    <w:p>
      <w:pPr>
        <w:spacing w:before="240"/>
      </w:pPr>
      <w:r>
        <w:rPr>
          <w:b/>
          <w:sz w:val="28"/>
        </w:rPr>
        <w:t xml:space="preserve">Escena 12 · 23 s</w:t>
      </w:r>
    </w:p>
    <w:p>
      <w:pPr>
        <w:spacing w:before="120"/>
      </w:pPr>
      <w:r>
        <w:rPr>
          <w:b/>
        </w:rPr>
        <w:t xml:space="preserve">En pantalla</w:t>
      </w:r>
    </w:p>
    <w:p>
      <w:r>
        <w:t xml:space="preserve">Un solo webhook, varias llamadas</w:t>
      </w:r>
    </w:p>
    <w:p>
      <w:pPr>
        <w:spacing w:before="120"/>
      </w:pPr>
      <w:r>
        <w:rPr>
          <w:b/>
        </w:rPr>
        <w:t xml:space="preserve">Qué se ve</w:t>
      </w:r>
    </w:p>
    <w:p>
      <w:r>
        <w:t xml:space="preserve">Cierre de marca; un solo endpoint recibiendo varias llamadas por una misma sesión.</w:t>
      </w:r>
    </w:p>
    <w:p>
      <w:pPr>
        <w:spacing w:before="120"/>
      </w:pPr>
      <w:r>
        <w:rPr>
          <w:b/>
        </w:rPr>
        <w:t xml:space="preserve">Lo que se dice</w:t>
      </w:r>
    </w:p>
    <w:p>
      <w:r>
        <w:t xml:space="preserve">Y al acreditar, un detalle de tu receptor de avisos: configuras una sola URL de webhook, la misma que en cualquier pago, pero ese mismo endpoint recibe varias llamadas por una sola sesión. Una por cada receptor al acreditarse su parte, más una de cierre. No hay una URL por receptor: un receptor es una cuenta bancaria, no una dirección web.</w:t>
      </w:r>
    </w:p>
    <w:p>
      <w:r>
        <w:t xml:space="preserve"/>
      </w:r>
    </w:p>
    <w:p>
      <w:r>
        <w:t xml:space="preserve">Para comentarlo: usa control de cambios o comentarios de Word y adjunta este fichero al correo del enlace «comentar su vídeo» de la página.</w:t>
      </w:r>
    </w:p>
    <w:sectPr/>
  </w:body>
</w:document>
</file>