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  <w:sz w:val="36"/>
        </w:rPr>
        <w:t xml:space="preserve">Success URL: verifica el status desde tu backend</w:t>
      </w:r>
    </w:p>
    <w:p>
      <w:pPr>
        <w:spacing w:before="120"/>
      </w:pPr>
      <w:r>
        <w:rPr>
          <w:b/>
        </w:rPr>
        <w:t xml:space="preserve">Para quién es</w:t>
      </w:r>
    </w:p>
    <w:p>
      <w:r>
        <w:t xml:space="preserve">Desarrollador que ya recibe pagos y va a cerrar el pedido y a conciliar contra el banco</w:t>
      </w:r>
    </w:p>
    <w:p>
      <w:pPr>
        <w:spacing w:before="120"/>
      </w:pPr>
      <w:r>
        <w:rPr>
          <w:b/>
        </w:rPr>
        <w:t xml:space="preserve">Qué busca</w:t>
      </w:r>
    </w:p>
    <w:p>
      <w:r>
        <w:t xml:space="preserve">Al terminar, el espectador sabe que la redirección no confirma nada y cuáles son las dos formas correctas de confirmar, qué mostrarle a su cliente en esa pantalla, y con qué campo casa la línea de su extracto bancario. Se lleva además la trampa de forma: el mismo dato cuelga de sitios distintos según lo leas del webhook o del status.</w:t>
      </w:r>
    </w:p>
    <w:p>
      <w:pPr>
        <w:spacing w:before="120"/>
      </w:pPr>
      <w:r>
        <w:rPr>
          <w:b/>
        </w:rPr>
        <w:t xml:space="preserve">Duración</w:t>
      </w:r>
    </w:p>
    <w:p>
      <w:r>
        <w:t xml:space="preserve">2:57</w:t>
      </w:r>
    </w:p>
    <w:p>
      <w:pPr>
        <w:spacing w:before="240"/>
      </w:pPr>
      <w:r>
        <w:rPr>
          <w:b/>
          <w:sz w:val="28"/>
        </w:rPr>
        <w:t xml:space="preserve">Escena 1 · 22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La tentación, y por qué no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Alguien volviendo a la pantalla de éxito, y un pedido marcándose como pagado sin comprobar nada.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Cuando la persona termina, SPIDI la redirige a tu URL de éxito. Y es tentador marcar el pedido como pagado ahí mismo. No lo hagas: llegar a esa URL solo dice que la persona volvió a tu sitio. No prueba que el pago se completó — alguien podría abrir esa dirección directamente, o volver sin haber pagado.</w:t>
      </w:r>
    </w:p>
    <w:p>
      <w:pPr>
        <w:spacing w:before="240"/>
      </w:pPr>
      <w:r>
        <w:rPr>
          <w:b/>
          <w:sz w:val="28"/>
        </w:rPr>
        <w:t xml:space="preserve">Escena 2 · 32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Las dos formas correctas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Dos caminos correctos: el backend preguntando, y el aviso llegando solo.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Hay dos formas de confirmarlo de verdad, y lo ideal es combinarlas. La primera es preguntar: desde tu backend, nunca desde el navegador, consultas el estado real de la sesión, y marcas el pedido como pagado solo si dice pagado. La segunda es escuchar: procesas el aviso firmado que SPIDI envía a tu URL de webhook, que es la vía más fiable porque no depende de que la persona vuelva. El aviso te avisa en cuanto ocurre; la consulta te sirve de respaldo.</w:t>
      </w:r>
    </w:p>
    <w:p>
      <w:pPr>
        <w:spacing w:before="240"/>
      </w:pPr>
      <w:r>
        <w:rPr>
          <w:b/>
          <w:sz w:val="28"/>
        </w:rPr>
        <w:t xml:space="preserve">Escena 3 · 23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Qué mostrarle a tu cliente ahí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La pantalla del cliente con el número de transacción y un botón al comprobante.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ya que tienes esa pantalla, hay dos datos que te llegan y conviene enseñar, porque son justo lo que tu cliente te va a pedir después. El identificador de la transacción en SPIDI, que es la referencia con la que se resuelve cualquier consulta posterior. Y el enlace al comprobante oficial: un botón hacia ahí le evita escribirte para pedirlo.</w:t>
      </w:r>
    </w:p>
    <w:p>
      <w:pPr>
        <w:spacing w:before="240"/>
      </w:pPr>
      <w:r>
        <w:rPr>
          <w:b/>
          <w:sz w:val="28"/>
        </w:rPr>
        <w:t xml:space="preserve">Escena 4 · 17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Y si no la configuras, no pasa nada grave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La pantalla propia del pagador que muestra SPIDI si no configuras la tuya.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si no configuras esa URL, tu cliente no se queda en el aire: SPIDI muestra su propia pantalla de confirmación con los detalles del pago. Tener la tuya sirve para que la experiencia no salga de tu sitio, no para que exista.</w:t>
      </w:r>
    </w:p>
    <w:p>
      <w:pPr>
        <w:spacing w:before="240"/>
      </w:pPr>
      <w:r>
        <w:rPr>
          <w:b/>
          <w:sz w:val="28"/>
        </w:rPr>
        <w:t xml:space="preserve">Escena 5 · 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Conciliar contra el banco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Lámina de sección, sin voz.</w:t>
      </w:r>
    </w:p>
    <w:p>
      <w:r>
        <w:t xml:space="preserve">(sin narración: lámina de transición, en silencio)</w:t>
      </w:r>
    </w:p>
    <w:p>
      <w:pPr>
        <w:spacing w:before="240"/>
      </w:pPr>
      <w:r>
        <w:rPr>
          <w:b/>
          <w:sz w:val="28"/>
        </w:rPr>
        <w:t xml:space="preserve">Escena 6 · 22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En el banco ves la acreditación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El extracto bancario mostrando la acreditación, no el débito, y el campo que las casa.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Queda cuadrar cuentas, y ahí hay algo que sorprende: cuando revises el banco vas a ver la acreditación, no el débito. Y para casarla necesitas el número que usa el banco, no el de SPIDI. Está en la consulta de estado, dentro de los detalles del crédito, y es la referencia exacta que aparece reflejada en tu cuenta.</w:t>
      </w:r>
    </w:p>
    <w:p>
      <w:pPr>
        <w:spacing w:before="240"/>
      </w:pPr>
      <w:r>
        <w:rPr>
          <w:b/>
          <w:sz w:val="28"/>
        </w:rPr>
        <w:t xml:space="preserve">Escena 7 · 33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La trampa: cuelga de sitios distintos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El mismo dato colgando de dos sitios distintos según venga del webhook o del status.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Pero cuidado con una trampa de forma, porque falla en silencio. El mismo dato viaja por los dos canales y no viene igual. En la consulta de estado los créditos cuelgan de session_payment; en el aviso llegan un nivel más arriba, al mismo nivel que él. Si lees las dos fuentes con el mismo código, una de las dos te devolverá indefinido, sin ningún error. Y otro detalle: en la consulta, los créditos son un objeto con el owner y los partners, no un arreglo.</w:t>
      </w:r>
    </w:p>
    <w:p>
      <w:pPr>
        <w:spacing w:before="240"/>
      </w:pPr>
      <w:r>
        <w:rPr>
          <w:b/>
          <w:sz w:val="28"/>
        </w:rPr>
        <w:t xml:space="preserve">Escena 8 · 25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Guárdalo cuando llegue la acreditación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Cierre de marca; la referencia guardada al llegar la acreditación, evitando consultar sesión por sesión.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un consejo para el cierre de mes: esa referencia nace con la fase dos, así que si tu conciliación es mensual, persístela al recibir el aviso de acreditación y te ahorras consultar sesión por sesión. Porque recuerda: pagado confirma el débito. Que te llegue el dinero es la acreditación, y la conoces por el aviso o por los créditos de la propia consulta.</w:t>
      </w:r>
    </w:p>
    <w:p>
      <w:r>
        <w:t xml:space="preserve"/>
      </w:r>
    </w:p>
    <w:p>
      <w:r>
        <w:t xml:space="preserve">Para comentarlo: usa control de cambios o comentarios de Word y adjunta este fichero al correo del enlace «comentar su vídeo» de la página.</w:t>
      </w:r>
    </w:p>
    <w:sectPr/>
  </w:body>
</w:document>
</file>